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InvUmlBV (Brandenburg) — Grundsatz</w:t>
      </w:r>
    </w:p>
    <w:p>
      <w:r>
        <w:rPr>
          <w:color w:val="555555"/>
          <w:sz w:val="18"/>
        </w:rPr>
        <w:t xml:space="preserve">Investitionsumlage-Berechnungsverordnung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Soweit betriebsnotwendige Investitionsaufwendungen nach</w:t>
      </w:r>
    </w:p>
    <w:p>
      <w:r>
        <w:t xml:space="preserve">§ 82 Abs. 2 Nr. 1 des Elften Buches Sozialgesetzbuch oder Aufwendungen</w:t>
      </w:r>
    </w:p>
    <w:p>
      <w:r>
        <w:t xml:space="preserve">für Miete, Pacht, Nutzung oder Mitbenutzung von Gebäuden oder</w:t>
      </w:r>
    </w:p>
    <w:p>
      <w:r>
        <w:t xml:space="preserve">sonstigen abschreibungsfähigen Anlagegütern nach § 82 Abs. 2 Nr.</w:t>
      </w:r>
    </w:p>
    <w:p>
      <w:r>
        <w:t xml:space="preserve">3 des Elften Buches Sozialgesetzbuch durch öffentliche Förderung oder</w:t>
      </w:r>
    </w:p>
    <w:p>
      <w:r>
        <w:t xml:space="preserve">Zuwendungen Dritter nicht vollständig gedeckt sind, kann die</w:t>
      </w:r>
    </w:p>
    <w:p>
      <w:r>
        <w:t xml:space="preserve">Pflegeeinrichtung diesen Teil der Aufwendungen den Pflegebedürftigen nach</w:t>
      </w:r>
    </w:p>
    <w:p>
      <w:r>
        <w:t xml:space="preserve">Maßgabe der nachfolgenden Bestimmungen gesondert berechnen.</w:t>
      </w:r>
    </w:p>
    <w:p>
      <w:r>
        <w:t xml:space="preserve">Betriebsnotwendig sind die bei der Anwendung der Grundsätze der</w:t>
      </w:r>
    </w:p>
    <w:p>
      <w:r>
        <w:t xml:space="preserve">Wirtschaftlichkeit und Sparsamkeit gerechtfertigten Investitionsaufwendungen,</w:t>
      </w:r>
    </w:p>
    <w:p>
      <w:r>
        <w:t xml:space="preserve">soweit die damit verbundenen Investitionen für den Betrieb der</w:t>
      </w:r>
    </w:p>
    <w:p>
      <w:r>
        <w:t xml:space="preserve">Pflegeeinrichtung im Rahmen ihrer Aufgabenstellung notwendig sind.</w:t>
      </w:r>
    </w:p>
    <w:p>
      <w:r>
        <w:t xml:space="preserve">Investitionsaufwendungen für Zusatzleistungen (§ 88 des Elften Buches</w:t>
      </w:r>
    </w:p>
    <w:p>
      <w:r>
        <w:t xml:space="preserve">Sozialgesetzbuch) sind den Entgelten für Zusatzleistungen direkt</w:t>
      </w:r>
    </w:p>
    <w:p>
      <w:r>
        <w:t xml:space="preserve">zuzuordnen.</w:t>
      </w:r>
    </w:p>
    <w:p>
      <w:r>
        <w:t xml:space="preserve">(2) Im Rahmen des Absatzes 1 sind die folgenden gesondert</w:t>
      </w:r>
    </w:p>
    <w:p>
      <w:r>
        <w:t xml:space="preserve">berechenbaren Aufwendungen berücksichtigungsfähig:</w:t>
      </w:r>
    </w:p>
    <w:p>
      <w:r>
        <w:t xml:space="preserve">Aufwendungen für die Herstellung, Anschaffung, Wiederbeschaffung und</w:t>
      </w:r>
    </w:p>
    <w:p>
      <w:r>
        <w:t xml:space="preserve">Ergänzung der zum Betrieb der Pflegeeinrichtung notwendigen Gebäude</w:t>
      </w:r>
    </w:p>
    <w:p>
      <w:r>
        <w:t xml:space="preserve">und sonstigen abschreibungsfähigen Anlagegüter (Abschreibung),</w:t>
      </w:r>
    </w:p>
    <w:p>
      <w:r>
        <w:t xml:space="preserve">Kapitalkosten für Aufwendungen nach Nummer 1,</w:t>
      </w:r>
    </w:p>
    <w:p>
      <w:r>
        <w:t xml:space="preserve">Instandhaltungs- und Instandsetzungsaufwendungen,</w:t>
      </w:r>
    </w:p>
    <w:p>
      <w:r>
        <w:t xml:space="preserve">Miete, Pacht, Nutzungs- oder Mitbenutzungsaufwendungen für</w:t>
      </w:r>
    </w:p>
    <w:p>
      <w:r>
        <w:t xml:space="preserve">Gebäude oder sonstige abschreibungsfähige Anlagegüter, soweit</w:t>
      </w:r>
    </w:p>
    <w:p>
      <w:r>
        <w:t xml:space="preserve">sie nach anderen Rechtsvorschriften nicht anderen Kostenträgern</w:t>
      </w:r>
    </w:p>
    <w:p>
      <w:r>
        <w:t xml:space="preserve">zuzurechnen sind.</w:t>
      </w:r>
    </w:p>
    <w:p>
      <w:r>
        <w:t xml:space="preserve">(3) Pflegeeinrichtungen im Sinne dieser Verordnung sind</w:t>
      </w:r>
    </w:p>
    <w:p>
      <w:r>
        <w:t xml:space="preserve">ambulante Pflegeeinrichtungen (Pflegedienste), teilstationäre und</w:t>
      </w:r>
    </w:p>
    <w:p>
      <w:r>
        <w:t xml:space="preserve">vollstationäre Pflegeeinrichtungen (Pflegeheime), mit denen ein</w:t>
      </w:r>
    </w:p>
    <w:p>
      <w:r>
        <w:t xml:space="preserve">Versorgungsvertrag nach § 72 des Elften Buches Sozialgesetzbuch besteht.</w:t>
      </w:r>
    </w:p>
    <w:p>
      <w:r>
        <w:t xml:space="preserve">Diese Verordnung gilt bei vollstationären und teilstationären</w:t>
      </w:r>
    </w:p>
    <w:p>
      <w:r>
        <w:t xml:space="preserve">Einrichtungen ausschließlich für geförderte Plätze. Dies</w:t>
      </w:r>
    </w:p>
    <w:p>
      <w:r>
        <w:t xml:space="preserve">gilt auch dann, wenn die Einrichtung aus geförderten und nicht</w:t>
      </w:r>
    </w:p>
    <w:p>
      <w:r>
        <w:t xml:space="preserve">geförderten Plätzen besteht. Soweit eine Einrichtung nur teilweise</w:t>
      </w:r>
    </w:p>
    <w:p>
      <w:r>
        <w:t xml:space="preserve">Pflegeeinrichtung nach dem Elften Buch Sozialgesetzbuch ist, sind nur auf</w:t>
      </w:r>
    </w:p>
    <w:p>
      <w:r>
        <w:t xml:space="preserve">diesen Teil entfallende Investitionsaufwendungen nach dieser Verordnung zu</w:t>
      </w:r>
    </w:p>
    <w:p>
      <w:r>
        <w:t xml:space="preserve">berechnen.</w:t>
      </w:r>
    </w:p>
    <w:p>
      <w:r>
        <w:t xml:space="preserve">(4) Die Träger der Pflegeeinrichtungen haben die in</w:t>
      </w:r>
    </w:p>
    <w:p>
      <w:r>
        <w:t xml:space="preserve">Betracht kommenden Fördermittel des Bundes, des Landes, der Landkreise,</w:t>
      </w:r>
    </w:p>
    <w:p>
      <w:r>
        <w:t xml:space="preserve">der kreisfreien Städte und Gemeinden sowie sonstiger juristischer Personen</w:t>
      </w:r>
    </w:p>
    <w:p>
      <w:r>
        <w:t xml:space="preserve">des öffentlichen Rechts form- und fristgerecht zu beantragen.</w:t>
      </w:r>
    </w:p>
    <w:p>
      <w:r>
        <w:t xml:space="preserve">Zweckgebundene Zuwendungen und Zuweisungen, die Dritte zur Finanzierung von</w:t>
      </w:r>
    </w:p>
    <w:p>
      <w:r>
        <w:t xml:space="preserve">Investitionen gewähren, mindern die Höhe des Betrages der gesondert</w:t>
      </w:r>
    </w:p>
    <w:p>
      <w:r>
        <w:t xml:space="preserve">berechenbaren Aufwendungen entsprechend.</w:t>
      </w:r>
    </w:p>
    <w:p>
      <w:r>
        <w:rPr>
          <w:color w:val="555555"/>
          <w:sz w:val="17"/>
        </w:rPr>
        <w:t xml:space="preserve">Zitiervorschlag: § 1 InvUmlBV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https://recht.nulegal.eu/gesetze/InvUmlBV/1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