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InvStG 2018 — Anwendungsvorschriften</w:t>
      </w:r>
    </w:p>
    <w:p>
      <w:r>
        <w:rPr>
          <w:color w:val="555555"/>
          <w:sz w:val="18"/>
        </w:rPr>
        <w:t xml:space="preserve">Investmentsteuergesetz</w:t>
      </w:r>
    </w:p>
    <w:p>
      <w:r>
        <w:rPr>
          <w:color w:val="555555"/>
          <w:sz w:val="18"/>
        </w:rPr>
        <w:t xml:space="preserve">Stand: 14.03.2026 (konsolidierte Textfassung, kein amtliches Inkrafttretensdatum)</w:t>
      </w:r>
    </w:p>
    <w:p>
      <w:r>
        <w:t xml:space="preserve">(1) Ab dem 1. Januar 2020 anzuwenden sind:</w:t>
      </w:r>
    </w:p>
    <w:p>
      <w:pPr>
        <w:ind w:left="420"/>
      </w:pPr>
      <w:r>
        <w:t xml:space="preserve">1. § 2 Absatz 8 Satz 5, Absatz 9 und 13,</w:t>
      </w:r>
    </w:p>
    <w:p>
      <w:pPr>
        <w:ind w:left="420"/>
      </w:pPr>
      <w:r>
        <w:t xml:space="preserve">2. § 6 Absatz 1, 2, 4 Satz 1, Absatz 5 Satz 2, Absatz 6a und 7 Satz 4,</w:t>
      </w:r>
    </w:p>
    <w:p>
      <w:pPr>
        <w:ind w:left="420"/>
      </w:pPr>
      <w:r>
        <w:t xml:space="preserve">3. § 8 Absatz 4,</w:t>
      </w:r>
    </w:p>
    <w:p>
      <w:pPr>
        <w:ind w:left="420"/>
      </w:pPr>
      <w:r>
        <w:t xml:space="preserve">4. § 11 Absatz 1,</w:t>
      </w:r>
    </w:p>
    <w:p>
      <w:pPr>
        <w:ind w:left="420"/>
      </w:pPr>
      <w:r>
        <w:t xml:space="preserve">5. § 15 Absatz 2 Satz 1 und Absatz 4,</w:t>
      </w:r>
    </w:p>
    <w:p>
      <w:pPr>
        <w:ind w:left="420"/>
      </w:pPr>
      <w:r>
        <w:t xml:space="preserve">6. § 17 Absatz 1 Satz 1 bis 3,</w:t>
      </w:r>
    </w:p>
    <w:p>
      <w:pPr>
        <w:ind w:left="420"/>
      </w:pPr>
      <w:r>
        <w:t xml:space="preserve">7. § 20 Absatz 1, 3, 3a und 4,</w:t>
      </w:r>
    </w:p>
    <w:p>
      <w:pPr>
        <w:ind w:left="420"/>
      </w:pPr>
      <w:r>
        <w:t xml:space="preserve">8. § 30 Absatz 3,</w:t>
      </w:r>
    </w:p>
    <w:p>
      <w:pPr>
        <w:ind w:left="420"/>
      </w:pPr>
      <w:r>
        <w:t xml:space="preserve">9. § 31 Absatz 1 und 3,</w:t>
      </w:r>
    </w:p>
    <w:p>
      <w:pPr>
        <w:ind w:left="420"/>
      </w:pPr>
      <w:r>
        <w:t xml:space="preserve">10. § 35,</w:t>
      </w:r>
    </w:p>
    <w:p>
      <w:pPr>
        <w:ind w:left="420"/>
      </w:pPr>
      <w:r>
        <w:t xml:space="preserve">11. § 36 Absatz 4,</w:t>
      </w:r>
    </w:p>
    <w:p>
      <w:pPr>
        <w:ind w:left="420"/>
      </w:pPr>
      <w:r>
        <w:t xml:space="preserve">12. § 42 Absatz 1 und 2,</w:t>
      </w:r>
    </w:p>
    <w:p>
      <w:pPr>
        <w:ind w:left="420"/>
      </w:pPr>
      <w:r>
        <w:t xml:space="preserve">13. § 52 Absatz 2,</w:t>
      </w:r>
    </w:p>
    <w:p>
      <w:pPr>
        <w:ind w:left="420"/>
      </w:pPr>
      <w:r>
        <w:t xml:space="preserve">14. § 56 Absatz 3a und 6 Satz 4</w:t>
      </w:r>
    </w:p>
    <w:p>
      <w:r>
        <w:t xml:space="preserve">in der Fassung des Artikels 17 des Gesetzes vom 12. Dezember 2019 (BGBl. I S. 2451). Bis einschließlich 31. Dezember 2019 gewährte Stundungen nach § 52 Absatz 2 Satz 4 in der am 17. Dezember 2019 geltenden Fassung bleiben unberührt.</w:t>
      </w:r>
    </w:p>
    <w:p>
      <w:r>
        <w:t xml:space="preserve">(2) Ab dem 1. Januar 2021 anzuwenden sind:</w:t>
      </w:r>
    </w:p>
    <w:p>
      <w:pPr>
        <w:ind w:left="420"/>
      </w:pPr>
      <w:r>
        <w:t xml:space="preserve">1. § 1 Absatz 2 Satz 2,</w:t>
      </w:r>
    </w:p>
    <w:p>
      <w:pPr>
        <w:ind w:left="420"/>
      </w:pPr>
      <w:r>
        <w:t xml:space="preserve">2. § 10 Absatz 5,</w:t>
      </w:r>
    </w:p>
    <w:p>
      <w:pPr>
        <w:ind w:left="420"/>
      </w:pPr>
      <w:r>
        <w:t xml:space="preserve">3. § 22 Absatz 2 Satz 3 bis 6 und Absatz 3,</w:t>
      </w:r>
    </w:p>
    <w:p>
      <w:pPr>
        <w:ind w:left="420"/>
      </w:pPr>
      <w:r>
        <w:t xml:space="preserve">4. § 37 Absatz 2 und 3,</w:t>
      </w:r>
    </w:p>
    <w:p>
      <w:pPr>
        <w:ind w:left="420"/>
      </w:pPr>
      <w:r>
        <w:t xml:space="preserve">5. § 42 Absatz 1 Satz 2 und Absatz 2 Satz 3,</w:t>
      </w:r>
    </w:p>
    <w:p>
      <w:pPr>
        <w:ind w:left="420"/>
      </w:pPr>
      <w:r>
        <w:t xml:space="preserve">6. § 49 Absatz 1 Satz 3,</w:t>
      </w:r>
    </w:p>
    <w:p>
      <w:pPr>
        <w:ind w:left="420"/>
      </w:pPr>
      <w:r>
        <w:t xml:space="preserve">7. § 56 Absatz 6 Satz 3 bis 6</w:t>
      </w:r>
    </w:p>
    <w:p>
      <w:r>
        <w:t xml:space="preserve">in der Fassung des Artikels 10 des Gesetzes vom 21. Dezember 2020 (BGBl. I S. 3096).</w:t>
      </w:r>
    </w:p>
    <w:p>
      <w:r>
        <w:t xml:space="preserve">(3) § 7 Absatz 4 Satz 3 und Absatz 5 Satz 1 sowie § 11 Absatz 1 Satz 3 und 4 in der Fassung des Artikels 3 des Gesetzes vom 2. Juni 2021 (BGBl. I S. 1259) sind ab dem 1. Juli 2021 anzuwenden. Bei Vorlage einer Statusbescheinigung, die nicht die Angaben nach § 7 Absatz 4 Satz 3 in der Fassung des Artikels 3 des Gesetzes vom 2. Juni 2021 (BGBl. I S. 1259) enthält, ist ab dem 1. Juli 2021 eine Erstattung nach § 7 Absatz 5 ausgeschlossen.</w:t>
      </w:r>
    </w:p>
    <w:p>
      <w:r>
        <w:t xml:space="preserve">(4) § 26 Nummer 4 Buchstabe j, Nummer 5 Satz 2 und Nummer 7 Satz 2 in der Fassung des Artikels 5 des Gesetzes vom 3. Juni 2021 (BGBl. I S. 1498) ist ab dem 2. August 2021 anzuwenden.</w:t>
      </w:r>
    </w:p>
    <w:p>
      <w:r>
        <w:t xml:space="preserve">(5) § 43 Absatz 2 in der am 30. Juni 2021 geltenden Fassung ist letztmals für den Veranlagungszeitraum 2021 anzuwenden.</w:t>
      </w:r>
    </w:p>
    <w:p>
      <w:r>
        <w:t xml:space="preserve">(6) Ab dem 1. Januar 2022 anzuwenden sind:</w:t>
      </w:r>
    </w:p>
    <w:p>
      <w:pPr>
        <w:ind w:left="420"/>
      </w:pPr>
      <w:r>
        <w:t xml:space="preserve">1. § 1 Absatz 3 Satz 2,</w:t>
      </w:r>
    </w:p>
    <w:p>
      <w:pPr>
        <w:ind w:left="420"/>
      </w:pPr>
      <w:r>
        <w:t xml:space="preserve">2. § 2 Absatz 16,</w:t>
      </w:r>
    </w:p>
    <w:p>
      <w:pPr>
        <w:ind w:left="420"/>
      </w:pPr>
      <w:r>
        <w:t xml:space="preserve">3. § 20 Absatz 3a Satz 2</w:t>
      </w:r>
    </w:p>
    <w:p>
      <w:r>
        <w:t xml:space="preserve">in der Fassung des Artikels 4 des Gesetzes vom 25. Juni 2021 (BGBl. I S. 2050).</w:t>
      </w:r>
    </w:p>
    <w:p>
      <w:r>
        <w:t xml:space="preserve">(7) Ab dem 1. Januar 2023 anzuwenden sind:</w:t>
      </w:r>
    </w:p>
    <w:p>
      <w:pPr>
        <w:ind w:left="420"/>
      </w:pPr>
      <w:r>
        <w:t xml:space="preserve">1. § 26,</w:t>
      </w:r>
    </w:p>
    <w:p>
      <w:pPr>
        <w:ind w:left="420"/>
      </w:pPr>
      <w:r>
        <w:t xml:space="preserve">2. § 29 Absatz 1 und 4,</w:t>
      </w:r>
    </w:p>
    <w:p>
      <w:pPr>
        <w:ind w:left="420"/>
      </w:pPr>
      <w:r>
        <w:t xml:space="preserve">3. § 33 Absatz 1,</w:t>
      </w:r>
    </w:p>
    <w:p>
      <w:pPr>
        <w:ind w:left="420"/>
      </w:pPr>
      <w:r>
        <w:t xml:space="preserve">4. § 42 Absatz 5 Satz 1,</w:t>
      </w:r>
    </w:p>
    <w:p>
      <w:pPr>
        <w:ind w:left="420"/>
      </w:pPr>
      <w:r>
        <w:t xml:space="preserve">5. § 45 Absatz 3</w:t>
      </w:r>
    </w:p>
    <w:p>
      <w:r>
        <w:t xml:space="preserve">in der Fassung des Artikels 14 des Gesetzes vom 16. Dezember 2022 (BGBl. I S. 2294).</w:t>
      </w:r>
    </w:p>
    <w:p>
      <w:r>
        <w:t xml:space="preserve">(8) § 4 Absatz 2 Nummer 1a und § 26 Nummer 7a in der Fassung des Artikels 25 des Gesetzes vom 27. März 2024 (BGBl. 2024 I Nr. 108) sind nach dem 27. März 2024 anzuwenden. § 6 Absatz 5 Satz 1 Nummer 1 in der Fassung des Artikels 25 des Gesetzes vom 27. März 2024 (BGBl. 2024 I Nr. 108) ist erstmals auf Gewinne aus der Veräußerung von Anteilen im Sinne des § 49 Absatz 1 Nummer 2 Buchstabe e Doppelbuchstabe cc des Einkommensteuergesetzes anzuwenden, bei denen die Veräußerung nach dem 27. März 2024 erfolgt und nur soweit den Gewinnen nach dem 27. März 2024 eingetretene Wertveränderungen zugrunde liegen. § 43 Absatz 1 in der Fassung des Artikels 25 des Gesetzes vom 27. März 2024 (BGBl. 2024 I Nr. 108) ist erstmals für Geschäftsjahre anzuwenden, die nach dem 31. Dezember 2024 beginnen. § 2 Absatz 9a in der Fassung des Artikels 25 des Gesetzes vom 27. März 2024 (BGBl. 2024 I Nr. 108) ist ab dem 1. Januar 2025 anzuwenden.</w:t>
      </w:r>
    </w:p>
    <w:p>
      <w:r>
        <w:t xml:space="preserve">(9) § 51 Absatz 5 Satz 3 bis 8 in der Fassung des Artikels 30 des Gesetzes vom 23. Oktober 2024 (BGBl. 2024 I Nr. 323) ist ab dem 1. Januar 2025 anzuwenden. § 51 Absatz 2 und 3 in der Fassung des Artikels 30 des Gesetzes vom 23. Oktober 2024 (BGBl. 2024 I Nr. 323) ist anzuwenden für Geschäftsjahre des Spezial-Investmentfonds, die nach dem 31. Dezember 2024 beginnen.</w:t>
      </w:r>
    </w:p>
    <w:p>
      <w:r>
        <w:t xml:space="preserve">(10) In der Fassung des Artikels 11 des Gesetzes vom 2. Dezember 2024 (BGBl. 2024 I Nr. 387) sind anzuwenden:</w:t>
      </w:r>
    </w:p>
    <w:p>
      <w:pPr>
        <w:ind w:left="420"/>
      </w:pPr>
      <w:r>
        <w:t xml:space="preserve">1. § 17 Absatz 1 Satz 4 ab dem 6. Dezember 2024,</w:t>
      </w:r>
    </w:p>
    <w:p>
      <w:pPr>
        <w:ind w:left="420"/>
      </w:pPr>
      <w:r>
        <w:t xml:space="preserve">2. § 8 Absatz 4 Satz 2, § 10 Absatz 6, § 20 Absatz 4 und 4a, § 22 Absatz 1 Satz 2 und Absatz 3 Satz 1, § 36 Absatz 5 sowie § 56 Absatz 3a ab dem 1. Januar 2025,</w:t>
      </w:r>
    </w:p>
    <w:p>
      <w:pPr>
        <w:ind w:left="420"/>
      </w:pPr>
      <w:r>
        <w:t xml:space="preserve">3. § 6 Absatz 4 Satz 1 auf Einkünfte, die einem Investmentfonds in einem Geschäftsjahr zufließen, das nach dem 31. Dezember 2024 beginnt,</w:t>
      </w:r>
    </w:p>
    <w:p>
      <w:pPr>
        <w:ind w:left="420"/>
      </w:pPr>
      <w:r>
        <w:t xml:space="preserve">4. § 36 Absatz 1 Satz 1 Nummer 2 auf Einkünfte, die einem Spezial-Investmentfonds in einem Geschäftsjahr zufließen, das nach dem 31. Dezember 2024 beginnt,</w:t>
      </w:r>
    </w:p>
    <w:p>
      <w:pPr>
        <w:ind w:left="420"/>
      </w:pPr>
      <w:r>
        <w:t xml:space="preserve">5. § 36 Absatz 1 Satz 1 Nummer 3 und Absatz 3 Satz 3 auf Gewinne aus der Veräußerung von Währungen mit zeitlich verzögerter Erfüllung, bei denen der obligatorische Vertrag in Geschäftsjahren des Spezial-Investmentfonds, die nach dem 31. Dezember 2024 beginnen, rechtswirksam abgeschlossen wird,</w:t>
      </w:r>
    </w:p>
    <w:p>
      <w:pPr>
        <w:ind w:left="420"/>
      </w:pPr>
      <w:r>
        <w:t xml:space="preserve">6. § 36 Absatz 3 Satz 2 auf Veräußerungsgeschäfte, bei denen die Wirtschaftsgüter in Geschäftsjahren des Spezial-Investmentfonds, die nach dem 31. Dezember 2024 beginnen, aufgrund eines nach diesem Zeitpunkt rechtswirksam abgeschlossenen obligatorischen Vertrags oder gleichstehenden Rechtsakts angeschafft werden,</w:t>
      </w:r>
    </w:p>
    <w:p>
      <w:pPr>
        <w:ind w:left="420"/>
      </w:pPr>
      <w:r>
        <w:t xml:space="preserve">7. § 19 Absatz 3 erstmals auf Fälle, in denen die unbeschränkte Steuerpflicht des Anlegers nach dem 31. Dezember 2024 endet, die Investmentanteile nach dem 31. Dezember 2024 unentgeltlich übertragen werden oder der Ausschluss oder die Beschränkung des Besteuerungsrechts der Bundesrepublik Deutschland hinsichtlich des Gewinns aus der Veräußerung der Investmentanteile nach dem 31. Dezember 2024 eingetreten ist, und</w:t>
      </w:r>
    </w:p>
    <w:p>
      <w:pPr>
        <w:ind w:left="420"/>
      </w:pPr>
      <w:r>
        <w:t xml:space="preserve">8. § 49 Absatz 5 erstmals auf Fälle, in denen die unbeschränkte Steuerpflicht des Anlegers nach dem 31. Dezember 2024 endet, die Spezial-Investmentanteile nach dem 31. Dezember 2024 unentgeltlich übertragen werden oder der Ausschluss oder die Beschränkung des Besteuerungsrechts der Bundesrepublik Deutschland hinsichtlich des Gewinns aus der Veräußerung der Spezial-Investmentanteile nach dem 31. Dezember 2024 eingetreten ist.</w:t>
      </w:r>
    </w:p>
    <w:p>
      <w:r>
        <w:t xml:space="preserve">(11) In der Fassung des Artikels 28 des Gesetzes vom 4. Februar 2026 (BGBl. 2026 I Nr. 33) sind anzuwenden:</w:t>
      </w:r>
    </w:p>
    <w:p>
      <w:pPr>
        <w:ind w:left="420"/>
      </w:pPr>
      <w:r>
        <w:t xml:space="preserve">1. § 1 Absatz 2 Satz 2, § 2 Absatz 9 Satz 6, § 7 Absatz 4 Satz 2 und § 26 Nummer 4 Buchstabe g, h und j, Nummer 6 Satz 2 und Nummer 7a ab dem 10. Februar 2026,</w:t>
      </w:r>
    </w:p>
    <w:p>
      <w:pPr>
        <w:ind w:left="420"/>
      </w:pPr>
      <w:r>
        <w:t xml:space="preserve">2. § 4 Absatz 2 Nummer 1a, § 6 Absatz 3 Satz 1 Nummer 3, Absatz 4 Satz 1 Nummer 5, Absatz 5, 5a, und 7 Satz 5, § 7 Absatz 2 Satz 2, § 8 Absatz 1 und 2 Satz 2, § 10 Absatz 1 Satz 1 und 2 und Absatz 2 Satz 2, § 15 Absatz 2 Satz 2 und Absatz 3, § 30 Absatz 5 Satz 2 sowie § 33 Absatz 4 Satz 3 auf Einkünfte, die einem Investmentfonds oder einem Spezial-Investmentfonds in einem Geschäftsjahr zufließen, das nach dem 9. Februar 2026 beginnt, und</w:t>
      </w:r>
    </w:p>
    <w:p>
      <w:pPr>
        <w:ind w:left="420"/>
      </w:pPr>
      <w:r>
        <w:t xml:space="preserve">3. § 6 Absatz 4 Satz 1 Nummer 4 auf Einkünfte, die einem Investmentfonds oder Spezial-Investmentfonds in einem Geschäftsjahr zufließen, das nach dem 9. Februar 2026 beginnt, soweit die Gewinne aus der Veräußerung von Anteilen im Sinne des § 49 Absatz 1 Nummer 2 Buchstabe e Doppelbuchstabe cc des Einkommensteuergesetzes stammen, bei denen die Veräußerung nach dem 27. März 2024 erfolgt und nur soweit den Gewinnen nach dem 27. März 2024 eingetretene Wertveränderungen zugrunde liegen.</w:t>
      </w:r>
    </w:p>
    <w:p>
      <w:r>
        <w:t xml:space="preserve">(11) § 37 Absatz 1 Satz 3 in der Fassung des Artikels 7 des Gesetzes vom 22. Dezember 2025 (BGBl. 2025 I Nr. 353) ist erstmals anzuwenden für Geschäftsjahre, die nach dem 23. Dezember 2025 beginnen.</w:t>
      </w:r>
    </w:p>
    <w:p>
      <w:r>
        <w:rPr>
          <w:color w:val="555555"/>
          <w:sz w:val="17"/>
        </w:rPr>
        <w:t xml:space="preserve">Zitiervorschlag: § 57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