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InvStG 2018 — Fonds-Aktiengewinn, Fonds-Abkommensgewinn, Fonds-Teilfreistellungsgewinn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Spezial-Investmentfonds hat bei jeder Bewertung seines Vermögens pro Spezial-Investmentanteil den Fonds-Aktiengewinn, den Fonds-Abkommensgewinn und den Fonds-Teilfreistellungsgewinn als absolute Werte in Euro zu ermitteln und dem Anleger diese Werte bekannt zu machen. Der Fonds-Aktiengewinn, der Fonds-Abkommensgewinn und der Fonds-Teilfreistellungsgewinn ändern sich nicht durch die Ausgabe und Rücknahme von Spezial-Investmentanteilen.</w:t>
      </w:r>
    </w:p>
    <w:p>
      <w:r>
        <w:t xml:space="preserve">(2) Die Steuerbefreiung nach § 42 Absatz 1 bis 3 ist nur anzuwenden, wenn der Spezial-Investmentfonds den Fonds-Aktiengewinn ermittelt und bekannt macht oder wenn der Anleger den Fonds-Aktiengewinn nachweist. Die Steuerbefreiung nach § 43 Absatz 1 ist nur anzuwenden, wenn der Spezial-Investmentfonds den Fonds-Abkommensgewinn ermittelt und bekannt macht oder wenn der Anleger den Fonds-Abkommensgewinn nachweist. Die Teilfreistellung nach § 43 Absatz 3 ist nur anzuwenden, wenn der Spezial-Investmentfonds die Fonds-Teilfreistellungsgewinne ermittelt und bekannt macht oder wenn der Anleger die Fonds-Teilfreistellungsgewinne nachweist.</w:t>
      </w:r>
    </w:p>
    <w:p>
      <w:r>
        <w:t xml:space="preserve">(3) Der Fonds-Aktiengewinn ist der Teil des Wertes eines Spezial-Investmentanteils, der auf folgende Erträge, die nicht ausgeschüttet wurden und nicht als ausgeschüttet gelten, sowie auf folgende Wertveränderungen entfällt:</w:t>
      </w:r>
    </w:p>
    <w:p>
      <w:pPr>
        <w:ind w:left="420"/>
      </w:pPr>
      <w:r>
        <w:t xml:space="preserve">1. Gewinne aus der Veräußerung von Anteilen an Körperschaften, Personenvereinigungen und Vermögensmassen, deren Leistungen beim Empfänger zu den Einnahmen nach § 20 Absatz 1 Nummer 1 des Einkommensteuergesetzes gehören,</w:t>
      </w:r>
    </w:p>
    <w:p>
      <w:pPr>
        <w:ind w:left="420"/>
      </w:pPr>
      <w:r>
        <w:t xml:space="preserve">2. Wertveränderungen von Anteilen an Körperschaften, Personenvereinigungen und Vermögensmassen, deren Leistungen beim Empfänger zu den Einnahmen im Sinne des § 20 Absatz 1 Nummer 1 des Einkommensteuergesetzes gehören,</w:t>
      </w:r>
    </w:p>
    <w:p>
      <w:pPr>
        <w:ind w:left="420"/>
      </w:pPr>
      <w:r>
        <w:t xml:space="preserve">3. Anleger-Aktiengewinne eines Dach-Spezial-Investmentfonds aus der Veräußerung eines Spezial-Investmentanteils an einem Ziel-Spezial-Investmentfonds und</w:t>
      </w:r>
    </w:p>
    <w:p>
      <w:pPr>
        <w:ind w:left="420"/>
      </w:pPr>
      <w:r>
        <w:t xml:space="preserve">4. Anleger-Aktiengewinne eines Dach-Spezial-Investmentfonds aus dem Besitz eines Spezial-Investmentanteils an einem Ziel-Spezial-Investmentfonds, die bei der Bewertung des Dach-Spezial-Investmentfonds ermittelt werden.</w:t>
      </w:r>
    </w:p>
    <w:p>
      <w:r>
        <w:t xml:space="preserve">Satz 1 gilt nur für Bestandteile, die nicht bereits von Absatz 5 erfasst werden.</w:t>
      </w:r>
    </w:p>
    <w:p>
      <w:r>
        <w:t xml:space="preserve">(4) Gewinne aus der Veräußerung sowie Wertveränderungen von Anteilen an Körperschaften, Personenvereinigungen und Vermögensmassen sind nicht in den Fonds-Aktiengewinn einzubeziehen, wenn die Körperschaft, Personenvereinigung oder Vermögensmasse</w:t>
      </w:r>
    </w:p>
    <w:p>
      <w:pPr>
        <w:ind w:left="420"/>
      </w:pPr>
      <w:r>
        <w:t xml:space="preserve">1. keiner Ertragsbesteuerung unterliegt,</w:t>
      </w:r>
    </w:p>
    <w:p>
      <w:pPr>
        <w:ind w:left="420"/>
      </w:pPr>
      <w:r>
        <w:t xml:space="preserve">2. von der Ertragsbesteuerung persönlich befreit ist oder</w:t>
      </w:r>
    </w:p>
    <w:p>
      <w:pPr>
        <w:ind w:left="420"/>
      </w:pPr>
      <w:r>
        <w:t xml:space="preserve">3. sachlich insoweit von der Ertragsbesteuerung befreit ist, wie sie eine Ausschüttung vornimmt.</w:t>
      </w:r>
    </w:p>
    <w:p>
      <w:r>
        <w:t xml:space="preserve">Verluste aus Finanzderivaten mindern den Fonds-Aktiengewinn, wenn der Spezial-Investmentfonds im Rahmen einer konzeptionellen Gestaltung Verluste aus Finanzderivaten und in gleicher oder ähnlicher Höhe Wertveränderungen nach Absatz 3 Nummer 2 herbeigeführt hat.</w:t>
      </w:r>
    </w:p>
    <w:p>
      <w:r>
        <w:t xml:space="preserve">(5) Der Fonds-Abkommensgewinn ist der Teil des Wertes eines Spezial-Investmentanteils, der auf folgende Erträge, die nicht ausgeschüttet wurden und nicht als ausgeschüttet gelten, sowie auf folgende Wertveränderungen entfällt:</w:t>
      </w:r>
    </w:p>
    <w:p>
      <w:pPr>
        <w:ind w:left="420"/>
      </w:pPr>
      <w:r>
        <w:t xml:space="preserve">1. Erträge, die aufgrund eines Abkommens zur Vermeidung der Doppelbesteuerung nach § 43 Absatz 1 von der Besteuerung freizustellen sind,</w:t>
      </w:r>
    </w:p>
    <w:p>
      <w:pPr>
        <w:ind w:left="420"/>
      </w:pPr>
      <w:r>
        <w:t xml:space="preserve">2. Wertveränderungen von Vermögensgegenständen, auf die bei einer Veräußerung § 43 Absatz 1 anwendbar wäre,</w:t>
      </w:r>
    </w:p>
    <w:p>
      <w:pPr>
        <w:ind w:left="420"/>
      </w:pPr>
      <w:r>
        <w:t xml:space="preserve">3. Anleger-Abkommensgewinne eines Dach-Spezial-Investmentfonds aus der Veräußerung eines Spezial-Investmentanteils an einem Ziel-Spezial-Investmentfonds und</w:t>
      </w:r>
    </w:p>
    <w:p>
      <w:pPr>
        <w:ind w:left="420"/>
      </w:pPr>
      <w:r>
        <w:t xml:space="preserve">4. Anleger-Abkommensgewinne eines Dach-Spezial-Investmentfonds aus dem Besitz eines Spezial-Investmentanteils an einem Ziel-Spezial-Investmentfonds, die bei der Bewertung des Dach-Spezial-Investmentfonds ermittelt werden.</w:t>
      </w:r>
    </w:p>
    <w:p>
      <w:r>
        <w:t xml:space="preserve">(6) Der Fonds-Teilfreistellungsgewinn ist jeweils getrennt für die in § 20 Absatz 1 genannten Arten von Anlegern zu ermitteln. Der Fonds-Teilfreistellungsgewinn ist der Teil des Wertes eines Spezial-Investmentanteils, der auf folgende Erträge, die nicht ausgeschüttet wurden und nicht als ausgeschüttet gelten, sowie auf folgende Wertveränderungen entfällt:</w:t>
      </w:r>
    </w:p>
    <w:p>
      <w:pPr>
        <w:ind w:left="420"/>
      </w:pPr>
      <w:r>
        <w:t xml:space="preserve">1. Erträge aus einem Investmentanteil, soweit diese nach § 20 von der Besteuerung freizustellen sind,</w:t>
      </w:r>
    </w:p>
    <w:p>
      <w:pPr>
        <w:ind w:left="420"/>
      </w:pPr>
      <w:r>
        <w:t xml:space="preserve">2. Wertveränderungen von Investmentanteilen, soweit auf diese bei einer Veräußerung § 20 anwendbar wäre,</w:t>
      </w:r>
    </w:p>
    <w:p>
      <w:pPr>
        <w:ind w:left="420"/>
      </w:pPr>
      <w:r>
        <w:t xml:space="preserve">3. Anleger-Teilfreistellungsgewinne eines Dach-Spezial-Investmentfonds aus der Veräußerung eines Spezial-Investmentanteils an einem Ziel-Spezial-Investmentfonds und</w:t>
      </w:r>
    </w:p>
    <w:p>
      <w:pPr>
        <w:ind w:left="420"/>
      </w:pPr>
      <w:r>
        <w:t xml:space="preserve">4. Anleger-Teilfreistellungsgewinne eines Dach-Spezial-Investmentfonds aus dem Besitz eines Spezial-Investmentanteils an einem Ziel-Spezial-Investmentfonds, die bei der Bewertung des Dach-Spezial-Investmentfonds ermittelt werden.</w:t>
      </w:r>
    </w:p>
    <w:p>
      <w:r>
        <w:rPr>
          <w:color w:val="555555"/>
          <w:sz w:val="17"/>
        </w:rPr>
        <w:t xml:space="preserve">Zitiervorschlag: § 48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