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InvStG 2018 — Gesetzlicher Vertreter</w:t>
      </w:r>
    </w:p>
    <w:p>
      <w:r>
        <w:rPr>
          <w:color w:val="555555"/>
          <w:sz w:val="18"/>
        </w:rPr>
        <w:t xml:space="preserve">Investmentsteuergesetz</w:t>
      </w:r>
    </w:p>
    <w:p>
      <w:r>
        <w:rPr>
          <w:color w:val="555555"/>
          <w:sz w:val="18"/>
        </w:rPr>
        <w:t xml:space="preserve">Stand: 10.06.2019 (konsolidierte Textfassung, kein amtliches Inkrafttretensdatum)</w:t>
      </w:r>
    </w:p>
    <w:p>
      <w:r>
        <w:t xml:space="preserve">(1) Die Rechte und Pflichten eines Investmentfonds nach diesem Gesetz sind von dem gesetzlichen Vertreter des Investmentfonds wahrzunehmen oder zu erfüllen. Die Rechte und Pflichten gegenüber einem Investmentfonds nach diesem Gesetz sind gegenüber dem gesetzlichen Vertreter des Investmentfonds wahrzunehmen oder zu erfüllen.</w:t>
      </w:r>
    </w:p>
    <w:p>
      <w:r>
        <w:t xml:space="preserve">(2) Als gesetzlicher Vertreter von inländischen Investmentfonds gilt für die Zwecke dieses Gesetzes die Kapitalverwaltungsgesellschaft oder die inländische Betriebsstätte oder Zweigniederlassung einer ausländischen Verwaltungsgesellschaft. Wird der inländische Investmentfonds von einer ausländischen Verwaltungsgesellschaft verwaltet, die über keine inländische Betriebsstätte oder Zweigniederlassung verfügt, so gilt die inländische Verwahrstelle als gesetzlicher Vertreter.</w:t>
      </w:r>
    </w:p>
    <w:p>
      <w:r>
        <w:t xml:space="preserve">(3) Während der Abwicklung eines inländischen Investmentfonds ist die inländische Verwahrstelle oder der an ihrer Stelle bestellte Liquidator gesetzlicher Vertreter des Investmentfonds.</w:t>
      </w:r>
    </w:p>
    <w:p>
      <w:r>
        <w:t xml:space="preserve">(4) Die Verwaltungsgesellschaft eines ausländischen Investmentfonds gilt als gesetzlicher Vertreter, sofern kein davon abweichender gesetzlicher Vertreter nachgewiesen wird.</w:t>
      </w:r>
    </w:p>
    <w:p>
      <w:r>
        <w:rPr>
          <w:color w:val="555555"/>
          <w:sz w:val="17"/>
        </w:rPr>
        <w:t xml:space="preserve">Zitiervorschlag: § 3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