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InvStG 2018 — Investmentfonds oder Anteilklassen für steuerbegünstigte Anleger; Nachweis der Steuerbefreiung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Investmentfonds oder Anteilklassen sind vorbehaltlich der Sätze 2 und 3 steuerbefreit, wenn sich nach den Anlagebedingungen nur steuerbegünstigte Anleger nach § 8 Absatz 1 beteiligen dürfen. Inländische Beteiligungseinnahmen sind nur steuerbefreit, wenn der Investmentfonds die Voraussetzungen für eine Anrechenbarkeit der Kapitalertragsteuer nach § 36a des Einkommensteuergesetzes erfüllt. Sonstige inländische Einkünfte nach § 6 Absatz 5 Satz 1 Nummer 2 und 3 sind nicht steuerbefreit.</w:t>
      </w:r>
    </w:p>
    <w:p>
      <w:r>
        <w:t xml:space="preserve">(2) Inländische Immobilienerträge eines Investmentfonds oder einer Anteilklasse sind steuerbefreit, wenn sich nur steuerbegünstigte Anleger nach § 8 Absatz 1 oder 2 beteiligen dürfen. Satz 1 ist auch auf sonstige inländische Einkünfte anzuwenden, die bei Vereinnahmung keinem Steuerabzug unterliegen; ausgenommen sind sonstige inländische Einkünfte nach § 6 Absatz 5 Satz 1 Nummer 2 und 3.</w:t>
      </w:r>
    </w:p>
    <w:p>
      <w:r>
        <w:t xml:space="preserve">(3) Die Steuerbefreiung nach den Absätzen 1 und 2 setzt voraus, dass die Anlagebedingungen nur eine Rückgabe von Investmentanteilen an den Investmentfonds zulassen und die Übertragung von Investmentanteilen ausgeschlossen ist.</w:t>
      </w:r>
    </w:p>
    <w:p>
      <w:r>
        <w:t xml:space="preserve">(4) Die Anleger haben ihre Steuerbefreiung gegenüber dem Investmentfonds nachzuweisen. Zum Nachweis der Steuerbefreiung hat</w:t>
      </w:r>
    </w:p>
    <w:p>
      <w:pPr>
        <w:ind w:left="420"/>
      </w:pPr>
      <w:r>
        <w:t xml:space="preserve">1. ein Anleger nach § 8 Absatz 1 Nummer 1 oder Absatz 2 eine gültige Bescheinigung nach § 9 Absatz 1 an den Investmentfonds zu übermitteln und</w:t>
      </w:r>
    </w:p>
    <w:p>
      <w:pPr>
        <w:ind w:left="420"/>
      </w:pPr>
      <w:r>
        <w:t xml:space="preserve">2. der Anbieter eines Altersvorsorge- oder Basisrentenvertrags gegenüber dem Investmentfonds mitzuteilen, dass er die Investmentanteile ausschließlich im Rahmen von Altersvorsorge- und Basisrentenverträgen erwirbt.</w:t>
      </w:r>
    </w:p>
    <w:p>
      <w:r>
        <w:t xml:space="preserve">(5) Bei der Auszahlung von Kapitalerträgen an steuerbefreite Investmentfonds oder Anteilklassen im Sinne des Absatzes 1 Satz 1 ist kein Steuerabzug vorzunehmen.</w:t>
      </w:r>
    </w:p>
    <w:p>
      <w:r>
        <w:t xml:space="preserve">(6) Wenn der Anleger die Voraussetzungen des § 8 Absatz 4 Satz 2 Nummer 3 nicht erfüllt, hat der Anleger die auf seine Investmentanteile entfallenden inländischen Beteiligungseinnahmen, inländischen Immobilienerträge und sonstigen inländischen Einkünfte sowie die Investmenterträge nach § 16 Absatz 1 zu versteuern. § 36a Absatz 4 des Einkommensteuergesetzes ist entsprechend anzuwenden.</w:t>
      </w:r>
    </w:p>
    <w:p>
      <w:r>
        <w:rPr>
          <w:color w:val="555555"/>
          <w:sz w:val="17"/>
        </w:rPr>
        <w:t xml:space="preserve">Zitiervorschlag: § 10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