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InvStG 2018 — Anwendungsbereich</w:t>
      </w:r>
    </w:p>
    <w:p>
      <w:r>
        <w:rPr>
          <w:color w:val="555555"/>
          <w:sz w:val="18"/>
        </w:rPr>
        <w:t xml:space="preserve">Investmentsteuergesetz</w:t>
      </w:r>
    </w:p>
    <w:p>
      <w:r>
        <w:rPr>
          <w:color w:val="555555"/>
          <w:sz w:val="18"/>
        </w:rPr>
        <w:t xml:space="preserve">Stand: 14.03.2026 (konsolidierte Textfassung, kein amtliches Inkrafttretensdatum)</w:t>
      </w:r>
    </w:p>
    <w:p>
      <w:r>
        <w:t xml:space="preserve">(1) Dieses Gesetz ist anzuwenden auf Investmentfonds und deren Anleger.</w:t>
      </w:r>
    </w:p>
    <w:p>
      <w:r>
        <w:t xml:space="preserve">(2) Investmentfonds sind Investmentvermögen nach § 1 Absatz 1 des Kapitalanlagegesetzbuchs. Wenn ein Investmentvermögen die Voraussetzungen nach § 1 Absatz 1 des Kapitalanlagegesetzbuchs erfüllt, ist es für die Qualifikation als Investmentfonds unschädlich, wenn das Investmentvermögen alle oder einen Teil der von ihm gehaltenen Vermögensgegenstände aktiv unternehmerisch bewirtschaftet. Für Zwecke dieses Gesetzes besteht keine Bindungswirkung an die aufsichtsrechtliche Entscheidung nach § 5 Absatz 3 des Kapitalanlagegesetzbuches. Als Investmentfonds im Sinne dieses Gesetzes gelten auch</w:t>
      </w:r>
    </w:p>
    <w:p>
      <w:pPr>
        <w:ind w:left="420"/>
      </w:pPr>
      <w:r>
        <w:t xml:space="preserve">1. Organismen für gemeinsame Anlagen, bei denen die Zahl der möglichen Anleger auf einen Anleger begrenzt ist, wenn die übrigen Voraussetzungen des § 1 Absatz 1 des Kapitalanlagegesetzbuchs erfüllt sind,</w:t>
      </w:r>
    </w:p>
    <w:p>
      <w:pPr>
        <w:ind w:left="420"/>
      </w:pPr>
      <w:r>
        <w:t xml:space="preserve">2. Kapitalgesellschaften, denen nach dem Recht des Staates, in dem sie ihren Sitz oder ihre Geschäftsleitung haben, eine operative unternehmerische Tätigkeit untersagt ist und die keiner Ertragsbesteuerung unterliegen oder die von der Ertragsbesteuerung befreit sind, und</w:t>
      </w:r>
    </w:p>
    <w:p>
      <w:pPr>
        <w:ind w:left="420"/>
      </w:pPr>
      <w:r>
        <w:t xml:space="preserve">3. von AIF-Kapitalverwaltungsgesellschaften verwaltete Investmentvermögen nach § 2 Absatz 3 des Kapitalanlagegesetzbuchs.</w:t>
      </w:r>
    </w:p>
    <w:p>
      <w:r>
        <w:t xml:space="preserve">(3) Keine Investmentfonds im Sinne dieses Gesetzes sind</w:t>
      </w:r>
    </w:p>
    <w:p>
      <w:pPr>
        <w:ind w:left="420"/>
      </w:pPr>
      <w:r>
        <w:t xml:space="preserve">1. Gesellschaften, Einrichtungen und Organisationen nach § 2 Absatz 1 und 2 des Kapitalanlagegesetzbuchs,</w:t>
      </w:r>
    </w:p>
    <w:p>
      <w:pPr>
        <w:ind w:left="420"/>
      </w:pPr>
      <w:r>
        <w:t xml:space="preserve">2. Investmentvermögen in der Rechtsform einer Personengesellschaft oder einer vergleichbaren ausländischen Rechtsform, es sei denn, es handelt sich um Organismen für gemeinsame Anlagen in Wertpapieren nach § 1 Absatz 2 des Kapitalanlagegesetzbuchs oder um Altersvorsorgevermögenfonds nach § 53,</w:t>
      </w:r>
    </w:p>
    <w:p>
      <w:pPr>
        <w:ind w:left="420"/>
      </w:pPr>
      <w:r>
        <w:t xml:space="preserve">3. Unternehmensbeteiligungsgesellschaften nach § 1a Absatz 1 des Gesetzes über Unternehmensbeteiligungsgesellschaften,</w:t>
      </w:r>
    </w:p>
    <w:p>
      <w:pPr>
        <w:ind w:left="420"/>
      </w:pPr>
      <w:r>
        <w:t xml:space="preserve">4. Kapitalbeteiligungsgesellschaften, die im öffentlichen Interesse mit Eigenmitteln oder mit staatlicher Hilfe Beteiligungen erwerben, und</w:t>
      </w:r>
    </w:p>
    <w:p>
      <w:pPr>
        <w:ind w:left="420"/>
      </w:pPr>
      <w:r>
        <w:t xml:space="preserve">5. REIT-Aktiengesellschaften nach § 1 Absatz 1 des REIT-Gesetzes und andere REIT-Körperschaften, -Personenvereinigungen oder -Vermögensmassen nach § 19 Absatz 5 des REIT-Gesetzes.</w:t>
      </w:r>
    </w:p>
    <w:p>
      <w:r>
        <w:t xml:space="preserve">Sondervermögen und vergleichbare ausländische Rechtsformen gelten nicht als Personengesellschaft im Sinne des Satzes 1 Nummer 2. Investmentvermögen in der Rechtsform einer Personengesellschaft sind auch dann keine Investmentfonds, wenn sie nach § 1a des Körperschaftsteuergesetzes zur Körperschaftsbesteuerung optiert haben.</w:t>
      </w:r>
    </w:p>
    <w:p>
      <w:r>
        <w:t xml:space="preserve">(4) Haftungs- und vermögensrechtlich voneinander getrennte Teile eines Investmentfonds gelten für die Zwecke dieses Gesetzes als eigenständige Investmentfonds.</w:t>
      </w:r>
    </w:p>
    <w:p>
      <w:r>
        <w:rPr>
          <w:color w:val="555555"/>
          <w:sz w:val="17"/>
        </w:rPr>
        <w:t xml:space="preserve">Zitiervorschlag: § 1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