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InvKG — Maßnahmen zur Unterstützung der Energiewende und des Klimaschutzes</w:t>
      </w:r>
    </w:p>
    <w:p>
      <w:r>
        <w:rPr>
          <w:color w:val="555555"/>
          <w:sz w:val="18"/>
        </w:rPr>
        <w:t xml:space="preserve">Investitionsgesetz Kohleregionen</w:t>
      </w:r>
    </w:p>
    <w:p>
      <w:r>
        <w:rPr>
          <w:color w:val="555555"/>
          <w:sz w:val="18"/>
        </w:rPr>
        <w:t xml:space="preserve">Stand: 14.08.2020 (konsolidierte Textfassung, kein amtliches Inkrafttretensdatum)</w:t>
      </w:r>
    </w:p>
    <w:p>
      <w:r>
        <w:t xml:space="preserve">(1) Zur Unterstützung der Wärmewende, insbesondere in der leitungsgebundenen Wärmeversorgung, wird in einem der Fördergebiete nach § 2 ein „Kompetenzzentrum Wärmewende“ eingerichtet. Das Kompetenzzentrum unterstützt als zentrale Anlaufstelle Gemeinden, Gemeindeverbände und Unternehmen bei der Erstellung von kommunalen Wärmeplänen sowie bei Planung, Neubau und Transformation von Wärmenetzen.</w:t>
      </w:r>
    </w:p>
    <w:p>
      <w:r>
        <w:t xml:space="preserve">(2) Die Forschungsinitiative „Reallabore der Energiewende“ wird um ein Sonderelement zum Strukturwandel aufgestockt. Mit dem Fokus auf Energieinnovationen in den Fördergebieten nach § 2 werden zusätzliche Mittel bereitgestellt, um vorhandene energietechnische Kompetenzen und Infrastrukturen zukunftssicher weiterzuentwickeln, das Innovationspotenzial der Regionen gezielt zu stärken und zukunftsfähige energietechnologische Wertschöpfung zu generieren.</w:t>
      </w:r>
    </w:p>
    <w:p>
      <w:r>
        <w:t xml:space="preserve">(3) Zur Weiterentwicklung der Fördergebiete nach § 2 hin zu zukunftsorientierten Energieregionen werden im Jahr 2020 zusätzliche Einrichtungen des Deutschen Zentrums für Luft- und Raumfahrt eingerichtet:</w:t>
      </w:r>
    </w:p>
    <w:p>
      <w:pPr>
        <w:ind w:left="420"/>
      </w:pPr>
      <w:r>
        <w:t xml:space="preserve">1. ein Institut zur Erforschung alternativer, insbesondere solarer Brennstoffe in Jülich für das Rheinische Revier,</w:t>
      </w:r>
    </w:p>
    <w:p>
      <w:pPr>
        <w:ind w:left="420"/>
      </w:pPr>
      <w:r>
        <w:t xml:space="preserve">2. ein Institut zur Erforschung emissionsärmerer Flugtriebwerke in Cottbus für das Lausitzer Revier und</w:t>
      </w:r>
    </w:p>
    <w:p>
      <w:pPr>
        <w:ind w:left="420"/>
      </w:pPr>
      <w:r>
        <w:t xml:space="preserve">3. Einrichtungen im Rahmen eines institutionellen Forschungsprogramms zu den Themen des elektrischen Fliegens in Aachen, Merzbrück und Cochstedt für das Rheinische Revier und das Mitteldeutsche Revier.</w:t>
      </w:r>
    </w:p>
    <w:p>
      <w:r>
        <w:rPr>
          <w:color w:val="555555"/>
          <w:sz w:val="17"/>
        </w:rPr>
        <w:t xml:space="preserve">Zitiervorschlag: § 16 InvKG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https://recht.nulegal.eu/gesetze/InvKG/16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