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InvHSG</w:t>
      </w:r>
    </w:p>
    <w:p>
      <w:r>
        <w:rPr>
          <w:color w:val="555555"/>
          <w:sz w:val="18"/>
        </w:rPr>
        <w:t xml:space="preserve">Investitionshilfe-Schlußgesetz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InvHSG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https://recht.nulegal.eu/gesetze/InvHSG/8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