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IntermErsAufwV — Kostenersatz für Aufwendungen bei Mitteilungen hinsichtlich der Einberufung der Hauptversammlung</w:t>
      </w:r>
    </w:p>
    <w:p>
      <w:r>
        <w:rPr>
          <w:color w:val="555555"/>
          <w:sz w:val="18"/>
        </w:rPr>
        <w:t xml:space="preserve">Intermediäre-Aufwendungsersatz-Verordnung</w:t>
      </w:r>
    </w:p>
    <w:p>
      <w:r>
        <w:rPr>
          <w:color w:val="555555"/>
          <w:sz w:val="18"/>
        </w:rPr>
        <w:t xml:space="preserve">Stand: 01.05.2025 (konsolidierte Textfassung, kein amtliches Inkrafttretensdatum)</w:t>
      </w:r>
    </w:p>
    <w:p>
      <w:r>
        <w:t xml:space="preserve">(1) Übermittelt ein Letztintermediär die Informationen von einer Gesellschaft, soweit diese Inhaberaktien ausgegeben hat, nach § 125 Absatz 5 Satz 3 oder Satz 4 in Verbindung mit § 67b Absatz 1 des Aktiengesetzes, so kann er von der Gesellschaft als Ersatz der notwendigen Aufwendungen folgende Beträge verlangen:</w:t>
      </w:r>
    </w:p>
    <w:p>
      <w:pPr>
        <w:ind w:left="420"/>
      </w:pPr>
      <w:r>
        <w:t xml:space="preserve">1. für jede Einberufung einer Hauptversammlung einer nicht börsennotierten Gesellschaft 200 Euro;</w:t>
      </w:r>
    </w:p>
    <w:p>
      <w:pPr>
        <w:ind w:left="420"/>
      </w:pPr>
      <w:r>
        <w:t xml:space="preserve">2. für jede elektronische Mitteilung 0,10 Euro;</w:t>
      </w:r>
    </w:p>
    <w:p>
      <w:pPr>
        <w:ind w:left="420"/>
      </w:pPr>
      <w:r>
        <w:t xml:space="preserve">3. für jede schriftliche Mitteilung 0,20 Euro.</w:t>
      </w:r>
    </w:p>
    <w:p>
      <w:r>
        <w:t xml:space="preserve">(2) Im Fall einer notwendigen schriftlichen Übermittlung kann zusätzlich Ersatz der erforderlichen Versandkosten verlangt werden.</w:t>
      </w:r>
    </w:p>
    <w:p>
      <w:r>
        <w:rPr>
          <w:color w:val="555555"/>
          <w:sz w:val="17"/>
        </w:rPr>
        <w:t xml:space="preserve">Zitiervorschlag: § 4 IntermErsAufwV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https://recht.nulegal.eu/gesetze/IntermErsAufwV/4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