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IntVG — Zustimmung im Europäischen Rat bei besonderen Brückenklauseln</w:t>
      </w:r>
    </w:p>
    <w:p>
      <w:r>
        <w:rPr>
          <w:color w:val="555555"/>
          <w:sz w:val="18"/>
        </w:rPr>
        <w:t xml:space="preserve">Integrationsverantwortungsgesetz</w:t>
      </w:r>
    </w:p>
    <w:p>
      <w:r>
        <w:rPr>
          <w:color w:val="555555"/>
          <w:sz w:val="18"/>
        </w:rPr>
        <w:t xml:space="preserve">Stand: 10.06.2019 (konsolidierte Textfassung, kein amtliches Inkrafttretensdatum)</w:t>
      </w:r>
    </w:p>
    <w:p>
      <w:r>
        <w:t xml:space="preserve">(1) Der deutsche Vertreter im Europäischen Rat darf einem Beschlussvorschlag gemäß Artikel 31 Absatz 3 des Vertrags über die Europäische Union oder gemäß Artikel 312 Absatz 2 Unterabsatz 2 des Vertrags über die Arbeitsweise der Europäischen Union nur zustimmen oder sich bei einer Beschlussfassung enthalten, nachdem der Bundestag hierzu einen Beschluss gefasst hat. Einen entsprechenden Antrag im Bundestag kann auch die Bundesregierung stellen. Ohne einen solchen Beschluss des Bundestages muss der deutsche Vertreter im Europäischen Rat den Beschlussvorschlag ablehnen.</w:t>
      </w:r>
    </w:p>
    <w:p>
      <w:r>
        <w:t xml:space="preserve">(2) Zusätzlich zu dem Beschluss des Bundestages muss der Bundesrat einen entsprechenden Beschluss gefasst haben, wenn Gebiete betroffen sind,</w:t>
      </w:r>
    </w:p>
    <w:p>
      <w:pPr>
        <w:ind w:left="420"/>
      </w:pPr>
      <w:r>
        <w:t xml:space="preserve">1. für welche eine Gesetzgebungszuständigkeit des Bundes nicht besteht,</w:t>
      </w:r>
    </w:p>
    <w:p>
      <w:pPr>
        <w:ind w:left="420"/>
      </w:pPr>
      <w:r>
        <w:t xml:space="preserve">2. für welche die Länder gemäß Artikel 72 Absatz 2 des Grundgesetzes das Recht zur Gesetzgebung haben,</w:t>
      </w:r>
    </w:p>
    <w:p>
      <w:pPr>
        <w:ind w:left="420"/>
      </w:pPr>
      <w:r>
        <w:t xml:space="preserve">3. für welche die Länder gemäß Artikel 72 Absatz 3 oder Artikel 84 Absatz 1 des Grundgesetzes abweichende Regelungen treffen können oder</w:t>
      </w:r>
    </w:p>
    <w:p>
      <w:pPr>
        <w:ind w:left="420"/>
      </w:pPr>
      <w:r>
        <w:t xml:space="preserve">4. deren Regelung durch ein Bundesgesetz der Zustimmung des Bundesrates bedarf.</w:t>
      </w:r>
    </w:p>
    <w:p>
      <w:r>
        <w:rPr>
          <w:color w:val="555555"/>
          <w:sz w:val="17"/>
        </w:rPr>
        <w:t xml:space="preserve">Zitiervorschlag: § 5 IntVG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https://recht.nulegal.eu/gesetze/IntVG/5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