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IntV</w:t>
      </w:r>
    </w:p>
    <w:p>
      <w:r>
        <w:rPr>
          <w:color w:val="555555"/>
          <w:sz w:val="18"/>
        </w:rPr>
        <w:t xml:space="preserve">Integrationskursverordnung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</w:t>
      </w:r>
    </w:p>
    <w:p>
      <w:pPr>
        <w:ind w:left="420"/>
      </w:pPr>
      <w:r>
        <w:t xml:space="preserve">- auf Grund des § 43 Abs. 4 des Aufenthaltsgesetzes vom 30. Juli 2004 (BGBl. I S. 1950) die Bundesregierung und</w:t>
      </w:r>
    </w:p>
    <w:p>
      <w:pPr>
        <w:ind w:left="420"/>
      </w:pPr>
      <w:r>
        <w:t xml:space="preserve">- auf Grund des § 9 Abs. 1 Satz 5 des Bundesvertriebenengesetzes in der Fassung der Bekanntmachung vom 2. Juni 1993 (BGBl. I S. 829), der durch Artikel 6 Nr. 3 Buchstabe a des Gesetzes vom 30. Juli 2004 (BGBl. I S. 1950) eingefügt worden ist, das Bundesministerium des Innern:</w:t>
      </w:r>
    </w:p>
    <w:p>
      <w:r>
        <w:rPr>
          <w:color w:val="555555"/>
          <w:sz w:val="17"/>
        </w:rPr>
        <w:t xml:space="preserve">Zitiervorschlag: Eingangsformel IntV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