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IntV — Kostenbeitrag</w:t>
      </w:r>
    </w:p>
    <w:p>
      <w:r>
        <w:rPr>
          <w:color w:val="555555"/>
          <w:sz w:val="18"/>
        </w:rPr>
        <w:t xml:space="preserve">Integrationskursverordnung</w:t>
      </w:r>
    </w:p>
    <w:p>
      <w:r>
        <w:rPr>
          <w:color w:val="555555"/>
          <w:sz w:val="18"/>
        </w:rPr>
        <w:t xml:space="preserve">Stand: 25.06.2023 (konsolidierte Textfassung, kein amtliches Inkrafttretensdatum)</w:t>
      </w:r>
    </w:p>
    <w:p>
      <w:r>
        <w:t xml:space="preserve">(1) Für die Teilnahme am Integrationskurs haben Teilnahmeberechtigte einen Kostenbeitrag zu leisten, der 50 Prozent des zum Zeitpunkt der Anmeldung zum Integrationskurs nach § 7 Absatz 1 geltenden Kostenerstattungssatzes nach § 20 Absatz 6 beträgt. Zur Zahlung ist nach § 43 Abs. 3 Satz 4 des Aufenthaltsgesetzes auch derjenige verpflichtet, der dem Teilnahmeberechtigten zur Gewährung des Lebensunterhalts verpflichtet ist.</w:t>
      </w:r>
    </w:p>
    <w:p>
      <w:r>
        <w:t xml:space="preserve">(2) Von der Pflicht, einen Kostenbeitrag zu leisten, befreit das Bundesamt auf Antrag und gegen Vorlage eines aktuellen Nachweises Teilnahmeberechtigte,</w:t>
      </w:r>
    </w:p>
    <w:p>
      <w:pPr>
        <w:ind w:left="420"/>
      </w:pPr>
      <w:r>
        <w:t xml:space="preserve">1. die Leistungen nach dem Zweiten Buch Sozialgesetzbuch, Hilfe zum Lebensunterhalt nach dem Zwölften Buch Sozialgesetzbuch oder nach dem Asylbewerberleistungsgesetz beziehen,</w:t>
      </w:r>
    </w:p>
    <w:p>
      <w:pPr>
        <w:ind w:left="420"/>
      </w:pPr>
      <w:r>
        <w:t xml:space="preserve">2. die Arbeitslosengeld nach dem Dritten Buch Sozialgesetzbuch beziehen oder</w:t>
      </w:r>
    </w:p>
    <w:p>
      <w:pPr>
        <w:ind w:left="420"/>
      </w:pPr>
      <w:r>
        <w:t xml:space="preserve">3. die beschäftigt sind und deren Bruttoentgelt 33 Prozent der jährlichen Beitragsbemessungsgrenze in der allgemeinen Rentenversicherung nicht übersteigt. Der Betrag erhöht sich um 10 Prozent der jährlichen Beitragsbemessungsgrenze in der allgemeinen Rentenversicherung bei einem, um 20 Prozent bei zwei oder mehr nach § 32 des Einkommensteuergesetzes berücksichtigungsfähigen Kindern.</w:t>
      </w:r>
    </w:p>
    <w:p>
      <w:r>
        <w:t xml:space="preserve">Das Bundesamt kann Teilnahmeberechtigte darüber hinaus auf Antrag von der Kostenbeitragspflicht befreien, wenn diese für den Teilnahmeberechtigten unter Berücksichtigung seiner persönlichen Umstände und wirtschaftlichen Situation eine unzumutbare Härte darstellen würde. Aus Gründen der Verwaltungsvereinfachung kann das Bundesamt in bestimmten Fällen vom Antragserfordernis nach Satz 1 oder 2 absehen. Teilnahmeberechtigte, die von der Kostenbeitragspflicht befreit wurden, sind verpflichtet, dem Bundesamt unverzüglich mitzuteilen, wenn ihnen die Leistungen oder Hilfen nach Satz 1 Nummer 1 und 2 nicht mehr gewährt werden, die Höhe ihres Bruttoentgelts die für sie geltenden Werte in Satz 1 Nummer 3 übersteigt oder die Umstände weggefallen sind, die zur Annahme einer unzumutbaren Härte nach Satz 2 geführt haben.</w:t>
      </w:r>
    </w:p>
    <w:p>
      <w:r>
        <w:t xml:space="preserve">(3) Anspruchsberechtigt hinsichtlich des Kostenbeitrags gemäß Absatz 1 ist das Bundesamt. Der dem Bundesamt zustehende Kostenbeitrag für einen Kursabschnitt ist zum Beginn des Kursabschnitts an die Träger des Integrationskurses zu entrichten. Kostenbeiträge nach Absatz 1 werden bei der Abrechnung des Kostenerstattungssatzes nach § 20 Absatz 6 durch das Bundesamt in Abzug gebracht.</w:t>
      </w:r>
    </w:p>
    <w:p>
      <w:r>
        <w:t xml:space="preserve">(4) Teilnahmeberechtigte, die einen Kurs innerhalb eines Kursabschnitts abbrechen oder an Unterrichtsterminen nicht teilnehmen, bleiben zur Leistung des Kostenbeitrags für den gesamten Kursabschnitt verpflichtet.</w:t>
      </w:r>
    </w:p>
    <w:p>
      <w:r>
        <w:t xml:space="preserve">(5) Eine Kostenbeitragspflicht besteht nicht für Teilnahmeberechtigte nach § 4 Abs. 1 Satz 1 Nr. 2.</w:t>
      </w:r>
    </w:p>
    <w:p>
      <w:r>
        <w:t xml:space="preserve">(6) Das Bundesamt kann Teilnahmeberechtigten, die innerhalb von zwei Jahren nach der erstmaligen Ausstellung einer Teilnahmeberechtigung die erfolgreiche Teilnahme (§ 17 Absatz 2) nachweisen, 50 Prozent des Kostenbeitrags nach Absatz 1 erstatten. Bei Teilnahmeberechtigten, die einen Kurs nach § 13 Absatz 1 erfolgreich im Sinne des § 17 Absatz 2 absolviert haben, beträgt die Frist nach Satz 1 drei Jahre.</w:t>
      </w:r>
    </w:p>
    <w:p>
      <w:r>
        <w:rPr>
          <w:color w:val="555555"/>
          <w:sz w:val="17"/>
        </w:rPr>
        <w:t xml:space="preserve">Zitiervorschlag: § 9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