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IntV — Zulassung durch den Träger der Grundsicherung für Arbeitsuchende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(1) Der Träger der Grundsicherung für Arbeitsuchende kann eine Person zur Teilnahme an einem Integrationskurs nach § 44 Absatz 4 des Aufenthaltsgesetzes zulassen, wenn die Teilnahme im Rahmen eines Kooperationsplans nach § 15 Absatz 2 des Zweiten Buches Sozialgesetzbuch vorgesehen ist.</w:t>
      </w:r>
    </w:p>
    <w:p>
      <w:r>
        <w:t xml:space="preserve">(2) Der Träger der Grundsicherung für Arbeitsuchende bestätigt die Teilnahmeberechtigung schriftlich und vermerkt in dieser, dass die Teilnahme an einem Integrationskurs nach einem Kooperationsplan gemäß § 15 Absatz 2 des Zweiten Buches Sozialgesetzbuch vorgesehen ist, sowie den Zeitpunkt des Erlöschens der Teilnahmeberechtigung.</w:t>
      </w:r>
    </w:p>
    <w:p>
      <w:r>
        <w:t xml:space="preserve">(3) Im Übrigen gilt § 6 Absatz 3 und 4 entsprechend.</w:t>
      </w:r>
    </w:p>
    <w:p>
      <w:r>
        <w:rPr>
          <w:color w:val="555555"/>
          <w:sz w:val="17"/>
        </w:rPr>
        <w:t xml:space="preserve">Zitiervorschlag: § 5a 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