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IntV — Zulassung zum Integrationskurs</w:t>
      </w:r>
    </w:p>
    <w:p>
      <w:r>
        <w:rPr>
          <w:color w:val="555555"/>
          <w:sz w:val="18"/>
        </w:rPr>
        <w:t xml:space="preserve">Integrationskursverordnung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(1) Die Zulassung zur Teilnahme am Integrationskurs nach § 44 Absatz 4 des Aufenthaltsgesetzes erfolgt durch das Bundesamt auf Antrag. Der Antrag nach Satz 1 kann über einen zugelassenen Kursträger gestellt werden. Ein Antrag auf Kostenbefreiung nach § 9 Abs. 2 kann mit dem Antrag auf Zulassung gestellt werden.</w:t>
      </w:r>
    </w:p>
    <w:p>
      <w:r>
        <w:t xml:space="preserve">(2) Eine gleichberechtigte Teilhabe von Frauen an den Integrationskursen ist sicherzustellen.</w:t>
      </w:r>
    </w:p>
    <w:p>
      <w:r>
        <w:t xml:space="preserve">(3) Die Zulassung ist auf ein Jahr zu befristen. Sie ergeht schriftlich oder elektronisch und gilt als Bestätigung der Teilnahmeberechtigung.</w:t>
      </w:r>
    </w:p>
    <w:p>
      <w:r>
        <w:t xml:space="preserve">(4) Bei der Entscheidung über die Zulassung ist die Integrationsbedürftigkeit des Antragstellers zu beachten. Vorrangig zu berücksichtigen sind insbesondere:</w:t>
      </w:r>
    </w:p>
    <w:p>
      <w:pPr>
        <w:ind w:left="420"/>
      </w:pPr>
      <w:r>
        <w:t xml:space="preserve">1. Ausländer, die eine Aufenthaltserlaubnis nach § 24 des Aufenthaltsgesetzes besitzen,</w:t>
      </w:r>
    </w:p>
    <w:p>
      <w:pPr>
        <w:ind w:left="420"/>
      </w:pPr>
      <w:r>
        <w:t xml:space="preserve">2. deutsche Staatsangehörige und andere Unionsbürger, die nicht über ausreichende deutsche Sprachkenntnisse verfügen, um eine Erwerbstätigkeit oder Ausbildung aufzunehmen, sowie die Familienangehörigen dieser beiden Personengruppen.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5 IntV</w:t>
      </w:r>
    </w:p>
    <w:p>
      <w:r>
        <w:rPr>
          <w:color w:val="555555"/>
          <w:sz w:val="17"/>
        </w:rPr>
        <w:t xml:space="preserve">Quelle: Bundesamt für Justiz, abgerufen 28.07.2026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