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IntV — Ziel des Integrationskurses</w:t>
      </w:r>
    </w:p>
    <w:p>
      <w:r>
        <w:rPr>
          <w:color w:val="555555"/>
          <w:sz w:val="18"/>
        </w:rPr>
        <w:t xml:space="preserve">Integrationskursverordnung</w:t>
      </w:r>
    </w:p>
    <w:p>
      <w:r>
        <w:rPr>
          <w:color w:val="555555"/>
          <w:sz w:val="18"/>
        </w:rPr>
        <w:t xml:space="preserve">Stand: 01.02.2023 (konsolidierte Textfassung, kein amtliches Inkrafttretensdatum)</w:t>
      </w:r>
    </w:p>
    <w:p>
      <w:r>
        <w:t xml:space="preserve">(1) Der Kurs dient der erfolgreichen Vermittlung</w:t>
      </w:r>
    </w:p>
    <w:p>
      <w:pPr>
        <w:ind w:left="420"/>
      </w:pPr>
      <w:r>
        <w:t xml:space="preserve">1. von ausreichenden Kenntnissen der deutschen Sprache nach § 43 Abs. 3 des Aufenthaltsgesetzes und § 9 Abs. 1 Satz 1 des Bundesvertriebenengesetzes und</w:t>
      </w:r>
    </w:p>
    <w:p>
      <w:pPr>
        <w:ind w:left="420"/>
      </w:pPr>
      <w:r>
        <w:t xml:space="preserve">2. von Alltagswissen sowie von Kenntnissen der Rechtsordnung, der Kultur und der Geschichte Deutschlands, insbesondere auch der Werte des demokratischen Staatswesens der Bundesrepublik Deutschland und der Prinzipien der Rechtsstaatlichkeit, Gleichberechtigung, Toleranz und Religionsfreiheit.</w:t>
      </w:r>
    </w:p>
    <w:p>
      <w:r>
        <w:t xml:space="preserve">(2) Über ausreichende Kenntnisse der deutschen Sprache nach Absatz 1 Nr. 1 verfügt, wer sich im täglichen Leben in seiner Umgebung selbständig sprachlich zurechtfinden und entsprechend seinem Alter und Bildungsstand ein Gespräch führen und sich schriftlich ausdrücken kann (Niveau B1 des Gemeinsamen Europäischen Referenzrahmens für Sprachen – Empfehlungen des Ministerkomitees des Europarates an die Mitgliedstaaten Nr. R (98) 6 vom 17. März 1998 zum Gemeinsamen Europäischen Referenzrahmen für Sprachen – GER).</w:t>
      </w:r>
    </w:p>
    <w:p>
      <w:r>
        <w:rPr>
          <w:color w:val="555555"/>
          <w:sz w:val="17"/>
        </w:rPr>
        <w:t xml:space="preserve">Zitiervorschlag: § 3 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