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IntTestV — Aufsicht und Protokoll</w:t>
      </w:r>
    </w:p>
    <w:p>
      <w:r>
        <w:rPr>
          <w:color w:val="555555"/>
          <w:sz w:val="18"/>
        </w:rPr>
        <w:t xml:space="preserve">Integrationskurstestverordnung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Prüfungsstelle stellt sicher, dass mindestens zwei Aufsichtspersonen die ordnungsgemäße Durchführung der schriftlichen Prüfung überwachen. Beim „Deutsch-Test für Zuwanderer“ sorgt sie darüber hinaus dafür, dass die mündliche Prüfung von zwei Prüfern, die über die Qualifikation nach § 15 Absatz 5 der Integrationskursverordnung verfügen, durchgeführt wird.</w:t>
      </w:r>
    </w:p>
    <w:p>
      <w:r>
        <w:t xml:space="preserve">(2) Mindestens einer der jeweils eingesetzten Prüfer und eine der jeweils eingesetzten Aufsichtspersonen dürfen in keinem Honorar- oder Abhängigkeitsverhältnis zur Prüfungsstelle stehen, das über die Abnahme der Prüfung hinausgeht.</w:t>
      </w:r>
    </w:p>
    <w:p>
      <w:r>
        <w:t xml:space="preserve">(3) Eine Lehrkraft, die einen Prüfling in den letzten sechs Monaten vor der Testteilnahme unterrichtet hat, darf nicht als dessen Prüfer eingesetzt werden.</w:t>
      </w:r>
    </w:p>
    <w:p>
      <w:r>
        <w:t xml:space="preserve">(4) Über den Verlauf der Prüfung ist ein Protokoll anzufertigen, in dem die Daten zur Prüfung festgehalten werden, insbesondere</w:t>
      </w:r>
    </w:p>
    <w:p>
      <w:pPr>
        <w:ind w:left="420"/>
      </w:pPr>
      <w:r>
        <w:t xml:space="preserve">1. die Daten zum Prüfling,</w:t>
      </w:r>
    </w:p>
    <w:p>
      <w:pPr>
        <w:ind w:left="420"/>
      </w:pPr>
      <w:r>
        <w:t xml:space="preserve">2. die Daten zur Prüfungsstelle,</w:t>
      </w:r>
    </w:p>
    <w:p>
      <w:pPr>
        <w:ind w:left="420"/>
      </w:pPr>
      <w:r>
        <w:t xml:space="preserve">3. der Prüfungstermin und die Uhrzeit sowie</w:t>
      </w:r>
    </w:p>
    <w:p>
      <w:pPr>
        <w:ind w:left="420"/>
      </w:pPr>
      <w:r>
        <w:t xml:space="preserve">4. gegebenenfalls besondere Vorkommnisse.</w:t>
      </w:r>
    </w:p>
    <w:p>
      <w:r>
        <w:rPr>
          <w:color w:val="555555"/>
          <w:sz w:val="17"/>
        </w:rPr>
        <w:t xml:space="preserve">Zitiervorschlag: § 7 IntTestV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https://recht.nulegal.eu/gesetze/IntTestV/7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