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IntTestV — Verschwiegenheit</w:t>
      </w:r>
    </w:p>
    <w:p>
      <w:r>
        <w:rPr>
          <w:color w:val="555555"/>
          <w:sz w:val="18"/>
        </w:rPr>
        <w:t xml:space="preserve">Integrationskurstestverordnung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Alle mit der Testdurchführung und -auswertung beauftragten Personen haben über Prüfungsvorgänge und Prüfungsergebnisse Verschwiegenheit gegenüber Dritten zu wahren. Alle Prüfungsunterlagen unterliegen der Geheimhaltung und sind unter Verschluss zu halten.</w:t>
      </w:r>
    </w:p>
    <w:p>
      <w:r>
        <w:rPr>
          <w:color w:val="555555"/>
          <w:sz w:val="17"/>
        </w:rPr>
        <w:t xml:space="preserve">Zitiervorschlag: § 12 IntTestV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https://recht.nulegal.eu/gesetze/IntTestV/12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