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II § 8 IntPatÜbkG — Verbot des Doppelschutzes</w:t>
      </w:r>
    </w:p>
    <w:p>
      <w:r>
        <w:rPr>
          <w:color w:val="555555"/>
          <w:sz w:val="18"/>
        </w:rPr>
        <w:t xml:space="preserve">Gesetz über internationale Patentübereinkommen</w:t>
      </w:r>
    </w:p>
    <w:p>
      <w:r>
        <w:rPr>
          <w:color w:val="555555"/>
          <w:sz w:val="18"/>
        </w:rPr>
        <w:t xml:space="preserve">Stand: 04.07.2023 (konsolidierte Textfassung, kein amtliches Inkrafttretensdatum)</w:t>
      </w:r>
    </w:p>
    <w:p>
      <w:r>
        <w:t xml:space="preserve">(1) Soweit der Gegenstand eines im Verfahren nach dem Patentgesetz erteilten Patents eine Erfindung ist, für die demselben Erfinder oder seinem Rechtsnachfolger mit Wirkung für die Bundesrepublik Deutschland ein europäisches Patent mit derselben Priorität erteilt worden ist, das auf Grund der Inanspruchnahme der Ausnahmeregelung des Artikels 83 Absatz 3 des Übereinkommens über ein Einheitliches Patentgericht nicht der ausschließlichen Gerichtsbarkeit des Einheitlichen Patentgerichts unterliegt, hat das Patent in dem Umfang, in dem es dieselbe Erfindung wie das europäische Patent schützt, von dem Zeitpunkt an keine Wirkung mehr, zu dem</w:t>
      </w:r>
    </w:p>
    <w:p>
      <w:pPr>
        <w:ind w:left="420"/>
      </w:pPr>
      <w:r>
        <w:t xml:space="preserve">1. die Frist zur Einlegung des Einspruchs gegen das europäische Patent abgelaufen ist, ohne daß Einspruch eingelegt worden ist,</w:t>
      </w:r>
    </w:p>
    <w:p>
      <w:pPr>
        <w:ind w:left="420"/>
      </w:pPr>
      <w:r>
        <w:t xml:space="preserve">2. das Einspruchsverfahren unter Aufrechterhaltung des europäischen Patents rechtskräftig abgeschlossen ist,</w:t>
      </w:r>
    </w:p>
    <w:p>
      <w:pPr>
        <w:ind w:left="420"/>
      </w:pPr>
      <w:r>
        <w:t xml:space="preserve">3. die Inanspruchnahme der Ausnahmeregelung nach Artikel 83 Absatz 3 des Übereinkommens über ein Einheitliches Patentgericht in Bezug auf das europäische Patent wirksam geworden ist, wenn dieser Zeitpunkt nach dem in den Nummern 1 oder 2 genannten Zeitpunkt liegt oder</w:t>
      </w:r>
    </w:p>
    <w:p>
      <w:pPr>
        <w:ind w:left="420"/>
      </w:pPr>
      <w:r>
        <w:t xml:space="preserve">4. das Patent erteilt wird, wenn dieser Zeitpunkt nach dem in den Nummern 1 bis 3 genannten Zeitpunkt liegt.</w:t>
      </w:r>
    </w:p>
    <w:p>
      <w:r>
        <w:t xml:space="preserve">(2) Der Eintritt der Rechtsfolge nach Absatz 1 ist endgültig.</w:t>
      </w:r>
    </w:p>
    <w:p>
      <w:r>
        <w:t xml:space="preserve">(3) (weggefallen)</w:t>
      </w:r>
    </w:p>
    <w:p>
      <w:r>
        <w:rPr>
          <w:color w:val="555555"/>
          <w:sz w:val="17"/>
        </w:rPr>
        <w:t xml:space="preserve">Zitiervorschlag: Art II § 8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