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44j IntFamRVG — Verfahren auf Feststellung des Nichtvorliegens von Anerkennungsversagungsgründen und auf Versagung der Anerkennung</w:t>
      </w:r>
    </w:p>
    <w:p>
      <w:r>
        <w:rPr>
          <w:color w:val="555555"/>
          <w:sz w:val="18"/>
        </w:rPr>
        <w:t xml:space="preserve">Internationales Familienrechtsverfahrensgesetz</w:t>
      </w:r>
    </w:p>
    <w:p>
      <w:r>
        <w:rPr>
          <w:color w:val="555555"/>
          <w:sz w:val="18"/>
        </w:rPr>
        <w:t xml:space="preserve">Stand: 06.02.2024 (konsolidierte Textfassung, kein amtliches Inkrafttretensdatum)</w:t>
      </w:r>
    </w:p>
    <w:p>
      <w:r>
        <w:t xml:space="preserve">(1) Auf das Verfahren über einen gesonderten Feststellungsantrag nach Artikel 30 Absatz 3 der Verordnung (EU) 2019/1111 und auf das Verfahren über einen gesonderten Antrag auf Versagung der Anerkennung nach Artikel 40 Absatz 1 der Verordnung (EU) 2019/1111 sind § 44b Absatz 2 Satz 1 und 3, Absatz 3 und 4 sowie § 44c entsprechend anzuwenden. Antragsberechtigt ist, wer ein rechtliches Interesse an der Feststellung oder an der Versagung der Anerkennung hat. Der Antrag auf Versagung der Anerkennung nach Artikel 40 Absatz 1 der Verordnung (EU) 2019/1111 soll bezeichnen, welche der in den Artikeln 38, 39, 50 oder 68 der Verordnung (EU) 2019/1111 vorgesehenen Anerkennungsversagungsgründe geltend gemacht werden, und die zu ihrer Begründung dienenden Tatsachen und Beweismittel angeben.</w:t>
      </w:r>
    </w:p>
    <w:p>
      <w:r>
        <w:t xml:space="preserve">(2) Der erstinstanzliche Beschluss ist mit der sofortigen Beschwerde in entsprechender Anwendung des § 44d anfechtbar. Der Beschluss des Beschwerdegerichts ist in entsprechender Anwendung des § 44e mit der Rechtsbeschwerde anfechtbar.</w:t>
      </w:r>
    </w:p>
    <w:p>
      <w:r>
        <w:t xml:space="preserve">(3) Wird der Titel in dem Mitgliedstaat, in dem er geschaffen worden ist, aufgehoben oder geändert und kann die Aufhebung oder Änderung in dem Verfahren auf Feststellung des Nichtvorliegens von Anerkennungsversagungsgründen nicht mehr geltend gemacht werden, so kann der Antragsgegner die Aufhebung oder Änderung der Entscheidung, dass kein Anerkennungsversagungsgrund gegeben ist, in einem besonderen Verfahren beantragen. Für die Entscheidung über den Antrag ist das Familiengericht ausschließlich zuständig, das im ersten Rechtszug über den Feststellungsantrag nach Absatz 1 entschieden hat. § 44b Absatz 2 Satz 1 und 3, die §§ 44c und 44d Absatz 1 und 4 sowie § 44e sind entsprechend anzuwenden.</w:t>
      </w:r>
    </w:p>
    <w:p>
      <w:r>
        <w:rPr>
          <w:color w:val="555555"/>
          <w:sz w:val="17"/>
        </w:rPr>
        <w:t xml:space="preserve">Zitiervorschlag: § 44j IntFamRVG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https://recht.nulegal.eu/gesetze/IntFamRVG/44j</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