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IntFamRVG — Bekanntmachung der Entscheidung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Im Falle des § 20 Absatz 1 sind der verpflichteten Person eine beglaubigte Abschrift des Beschlusses, eine beglaubigte Abschrift des noch nicht mit der Vollstreckungsklausel versehenen Titels und gegebenenfalls seiner Übersetzung sowie der gemäß § 20 Absatz 1 Satz 3 in Bezug genommenen Urkunden von Amts wegen zuzustellen. Ein Beschluss nach § 20 Absatz 3 ist der verpflichteten Person formlos mitzuteilen.</w:t>
      </w:r>
    </w:p>
    <w:p>
      <w:r>
        <w:t xml:space="preserve">(2) Der antragstellenden Person sind eine beglaubigte Abschrift des Beschlusses nach § 20, im Falle des § 20 Absatz 1 ferner eine Bescheinigung über die bewirkte Zustellung zu übersenden. Die mit der Vollstreckungsklausel versehene Ausfertigung des Titels ist der antragstellenden Person erst dann zu übersenden, wenn der Beschluss nach § 20 Absatz 1 wirksam geworden und die Vollstreckungsklausel erteilt ist.</w:t>
      </w:r>
    </w:p>
    <w:p>
      <w:r>
        <w:t xml:space="preserve">(3) In einem Verfahren, das die Vollstreckbarerklärung einer die elterliche Verantwortung betreffenden Entscheidung zum Gegenstand hat, sind Zustellungen auch an den gesetzlichen Vertreter des Kindes, an den Vertreter des Kindes im Verfahren, an das Kind selbst, wenn es das 14. Lebensjahr vollendet hat und nicht geschäftsunfähig ist, an einen Elternteil, der nicht am Verfahren beteiligt war, sowie an das Jugendamt zu bewirken. Eine Begründung soll dem Kind nicht mitgeteilt werden, wenn Nachteile für dessen Entwicklung, Erziehung oder Gesundheit zu befürchten sind.</w:t>
      </w:r>
    </w:p>
    <w:p>
      <w:r>
        <w:t xml:space="preserve">(4) Handelt es sich bei der für vollstreckbar erklärten Maßnahme um eine Unterbringung, so ist der Beschluss auch dem Leiter der Einrichtung oder der Pflegefamilie bekannt zu machen, in der das Kind untergebracht werden soll.</w:t>
      </w:r>
    </w:p>
    <w:p>
      <w:r>
        <w:rPr>
          <w:color w:val="555555"/>
          <w:sz w:val="17"/>
        </w:rPr>
        <w:t xml:space="preserve">Zitiervorschlag: § 21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