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IntErbRVG — Sonstige örtliche Zuständigkeit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sich in Angelegenheiten der freiwilligen Gerichtsbarkeit die internationale Zuständigkeit der deutschen Gerichte aus der Verordnung (EU) Nr. 650/2012 und ist die örtliche Zuständigkeit nicht schon in anderen Vorschriften dieses Gesetzes geregelt, bestimmt sich die örtliche Zuständigkeit wie folgt:</w:t>
      </w:r>
    </w:p>
    <w:p>
      <w:pPr>
        <w:ind w:left="420"/>
      </w:pPr>
      <w:r>
        <w:t xml:space="preserve">1. bei einer internationalen Zuständigkeit, die sich aus den in § 2 Absatz 1 bis 3 genannten Vorschriften der Verordnung (EU) Nr. 650/2012 ergibt, entsprechend § 2 Absatz 1 bis 3;</w:t>
      </w:r>
    </w:p>
    <w:p>
      <w:pPr>
        <w:ind w:left="420"/>
      </w:pPr>
      <w:r>
        <w:t xml:space="preserve">2. bei einer internationalen Zuständigkeit, die sich aus anderen Vorschriften der Verordnung (EU) Nr. 650/2012 als den in § 2 Absatz 1 bis 3 genannten ergibt, entsprechend den Vorschriften über die örtliche Zuständigkeit im Gesetz über das Verfahren in Familiensachen und in den Angelegenheiten der freiwilligen Gerichtsbarkeit.</w:t>
      </w:r>
    </w:p>
    <w:p>
      <w:r>
        <w:rPr>
          <w:color w:val="555555"/>
          <w:sz w:val="17"/>
        </w:rPr>
        <w:t xml:space="preserve">Zitiervorschlag: § 47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