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IntErbRVG — Antragstellung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Der in einem anderen Mitgliedstaat vollstreckbare Titel wird dadurch zur Zwangsvollstreckung zugelassen, dass er auf Antrag mit der Vollstreckungsklausel versehen wird.</w:t>
      </w:r>
    </w:p>
    <w:p>
      <w:r>
        <w:t xml:space="preserve">(2) Der Antrag auf Erteilung der Vollstreckungsklausel kann bei dem zuständigen Gericht schriftlich eingereicht oder mündlich zu Protokoll der Geschäftsstelle erklärt werden.</w:t>
      </w:r>
    </w:p>
    <w:p>
      <w:r>
        <w:t xml:space="preserve">(3) Ist der Antrag entgegen § 184 Satz 1 des Gerichtsverfassungsgesetzes nicht in deutscher Sprache abgefasst, so kann das Gericht von dem Antragsteller eine Übersetzung verlangen, deren Richtigkeit von einer in einem Mitgliedstaat der Europäischen Union oder in einem anderen Vertragsstaat des Abkommens über den Europäischen Wirtschaftsraum hierzu befugten Person bestätigt worden ist.</w:t>
      </w:r>
    </w:p>
    <w:p>
      <w:r>
        <w:t xml:space="preserve">(4) Der Ausfertigung des Titels, der mit der Vollstreckungsklausel versehen werden soll, und seiner Übersetzung, sofern eine solche vorgelegt wird, sollen je zwei Abschriften beigefügt werden.</w:t>
      </w:r>
    </w:p>
    <w:p>
      <w:r>
        <w:rPr>
          <w:color w:val="555555"/>
          <w:sz w:val="17"/>
        </w:rPr>
        <w:t xml:space="preserve">Zitiervorschlag: § 4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