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IntErbRVG — Anwendungsbereich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Dieses Gesetz regelt die Durchführung der Verordnung (EU) Nr. 650/2012.</w:t>
      </w:r>
    </w:p>
    <w:p>
      <w:r>
        <w:t xml:space="preserve">(2) Mitgliedstaaten im Sinne dieses Gesetzes sind die Mitgliedstaaten der Europäischen Union mit Ausnahme Dänemarks und Irlands.</w:t>
      </w:r>
    </w:p>
    <w:p>
      <w:r>
        <w:rPr>
          <w:color w:val="555555"/>
          <w:sz w:val="17"/>
        </w:rPr>
        <w:t xml:space="preserve">Zitiervorschlag: § 1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