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IntBeirVO (Sachsen)</w:t>
      </w:r>
    </w:p>
    <w:p>
      <w:r>
        <w:rPr>
          <w:color w:val="555555"/>
          <w:sz w:val="18"/>
        </w:rPr>
        <w:t xml:space="preserve">Integrationsbeiratsverordnung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17 Absatz 5 des Sächsischen Integrations- und Teilhabegesetzes vom 29. Mai 2024 (SächsGVBl. S. 500) verordnet das Staatsministerium für Soziales, Gesundheit und Gesellschaftlichen Zusammenhalt:</w:t>
      </w:r>
    </w:p>
    <w:p>
      <w:r>
        <w:rPr>
          <w:color w:val="555555"/>
          <w:sz w:val="17"/>
        </w:rPr>
        <w:t xml:space="preserve">Zitiervorschlag: Eingangsformel IntBeirVO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https://recht.nulegal.eu/gesetze/IntBeirVO/eingangsformel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