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IntBeirVO (Sachsen) — Auswahl der Mitglieder</w:t>
      </w:r>
    </w:p>
    <w:p>
      <w:r>
        <w:rPr>
          <w:color w:val="555555"/>
          <w:sz w:val="18"/>
        </w:rPr>
        <w:t xml:space="preserve">Integrationsbeiratsverordnung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Mitgliedern des Landesbeirats für Integration und Teilhabe sollen Vertreterinnen und Vertreter gemäß § 17 Absatz 2 Nummer 4 des Sächsischen Integrations- und Teilhabegesetzes nur berufen werden, wenn sie aufgrund ihres Amtes oder ihrer Tätigkeit einen Beitrag zur Arbeit des Beirats leisten können.</w:t>
      </w:r>
    </w:p>
    <w:p>
      <w:r>
        <w:t xml:space="preserve">(2) Die oder der Vorsitzende des Landesbeirats für Integration und Teilhabe wählt als Mitglieder nach § 17 Absatz 2 Nummer 4 des Sächsischen Integrations- und Teilhabegesetzes folgende Personen aus:</w:t>
      </w:r>
    </w:p>
    <w:p>
      <w:r>
        <w:t xml:space="preserve">1. jeweils eine Vertreterin oder ein Vertreter des Sächsischen Städte- und Gemeindetages sowie des Sächsischen Landkreistages,</w:t>
      </w:r>
    </w:p>
    <w:p>
      <w:r>
        <w:t xml:space="preserve">2. eine Vertreterin oder ein Vertreter der Landesarbeitsgemeinschaft Integration,</w:t>
      </w:r>
    </w:p>
    <w:p>
      <w:r>
        <w:t xml:space="preserve">3. fünf Vertreterinnen und Vertreter der landesweit tätigen migrantischen Selbstorganisationen oder Selbstorganisationen ethnischer Minderheiten,</w:t>
      </w:r>
    </w:p>
    <w:p>
      <w:r>
        <w:t xml:space="preserve">4. vier Vertreterinnen oder Vertreter der freien Träger,</w:t>
      </w:r>
    </w:p>
    <w:p>
      <w:r>
        <w:t xml:space="preserve">5. vier Vertreterinnen oder Vertreter der Kirchen und Religionsgemeinschaften,</w:t>
      </w:r>
    </w:p>
    <w:p>
      <w:r>
        <w:t xml:space="preserve">6. drei Vertreterinnen oder Vertreter der Wirtschaftsverbände für das Handwerk, die Industrie und den Handel,</w:t>
      </w:r>
    </w:p>
    <w:p>
      <w:r>
        <w:t xml:space="preserve">7. drei Vertreterinnen oder Vertreter der Wissenschaft,</w:t>
      </w:r>
    </w:p>
    <w:p>
      <w:r>
        <w:t xml:space="preserve">8. jeweils eine Vertreterin oder ein Vertreter der Gewerkschaften, der Medien, des Sports und der Kultur.</w:t>
      </w:r>
    </w:p>
    <w:p>
      <w:r>
        <w:t xml:space="preserve">Die Berufung weiterer Mitglieder ist möglich.</w:t>
      </w:r>
    </w:p>
    <w:p>
      <w:r>
        <w:t xml:space="preserve">(3) Die oder der Vorsitzende hat bei der Auswahl der Personen gemäß Absatz 2 darauf zu achten, dass der Anteil der Mitglieder mit Migrationshintergrund mindestens deren Anteil an der Bevölkerung entspricht.</w:t>
      </w:r>
    </w:p>
    <w:p>
      <w:r>
        <w:t xml:space="preserve">(4) Scheidet ein Mitglied vor Ablauf der Amtsdauer aus, so beruft die oder der Vorsitzende eine geeignete Nachfolge für den Rest der Amtsdauer.</w:t>
      </w:r>
    </w:p>
    <w:p>
      <w:r>
        <w:rPr>
          <w:color w:val="555555"/>
          <w:sz w:val="17"/>
        </w:rPr>
        <w:t xml:space="preserve">Zitiervorschlag: § 3 IntBeirVO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https://recht.nulegal.eu/gesetze/IntBeirVO/3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