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InsoKostV</w:t>
      </w:r>
    </w:p>
    <w:p>
      <w:r>
        <w:rPr>
          <w:color w:val="555555"/>
          <w:sz w:val="18"/>
        </w:rPr>
        <w:t xml:space="preserve">Insolvenzgeld-Kosten-Verordnung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362 des Dritten Buches Sozialgesetzbuch - Arbeitsförderung - vom 24. März 1997 (BGBl. I S. 594) verordnet das Bundesministerium für Arbeit und Sozialordnung nach Anhörung der Bundesanstalt für Arbeit und der Verbände der Unfallversicherungsträger:</w:t>
      </w:r>
    </w:p>
    <w:p>
      <w:r>
        <w:rPr>
          <w:color w:val="555555"/>
          <w:sz w:val="17"/>
        </w:rPr>
        <w:t xml:space="preserve">Zitiervorschlag: Eingangsformel InsoKostV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https://recht.nulegal.eu/gesetze/InsoKostV/eingangsformel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