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InsoKostV — Inkrafttreten</w:t>
      </w:r>
    </w:p>
    <w:p>
      <w:r>
        <w:rPr>
          <w:color w:val="555555"/>
          <w:sz w:val="18"/>
        </w:rPr>
        <w:t xml:space="preserve">Insolvenzgeld-Kosten-Verordnung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Januar 1999 in Kraft.</w:t>
      </w:r>
    </w:p>
    <w:p>
      <w:r>
        <w:rPr>
          <w:color w:val="555555"/>
          <w:sz w:val="17"/>
        </w:rPr>
        <w:t xml:space="preserve">Zitiervorschlag: § 3 InsoKostV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https://recht.nulegal.eu/gesetze/InsoKostV/3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