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InsoGeldFestV 2024</w:t>
      </w:r>
    </w:p>
    <w:p>
      <w:r>
        <w:rPr>
          <w:color w:val="555555"/>
          <w:sz w:val="18"/>
        </w:rPr>
        <w:t xml:space="preserve">Insolvenzgeldumlagesatzverordnung 2024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InsoGeldFestV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https://recht.nulegal.eu/gesetze/InsoGeldFestV%202024/schlussformel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