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InsoGeldFestV 2017</w:t>
      </w:r>
    </w:p>
    <w:p>
      <w:r>
        <w:rPr>
          <w:color w:val="555555"/>
          <w:sz w:val="18"/>
        </w:rPr>
        <w:t xml:space="preserve">Insolvenzgeldumlagesatzverordnung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361 Nummer 1 des Dritten Buches Sozialgesetzbuch – Arbeitsförderung –, der zuletzt durch Artikel 448 der Verordnung vom 31. August 2015 (BGBl. I S. 1474) geändert worden ist, verordnet das Bundesministerium für Arbeit und Soziales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InsoGeldFestV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