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InsoGeldFestV 2017 — Umlagesatz</w:t>
      </w:r>
    </w:p>
    <w:p>
      <w:r>
        <w:rPr>
          <w:color w:val="555555"/>
          <w:sz w:val="18"/>
        </w:rPr>
        <w:t xml:space="preserve">Insolvenzgeldumlagesatzverordnung 2017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Umlagesatz für das Kalenderjahr 2017 beträgt 0,09 Prozent.</w:t>
      </w:r>
    </w:p>
    <w:p>
      <w:r>
        <w:rPr>
          <w:color w:val="555555"/>
          <w:sz w:val="17"/>
        </w:rPr>
        <w:t xml:space="preserve">Zitiervorschlag: § 1 InsoGeldFestV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https://recht.nulegal.eu/gesetze/InsoGeldFestV%202017/1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