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InsoGeldFestV 2016</w:t>
      </w:r>
    </w:p>
    <w:p>
      <w:r>
        <w:rPr>
          <w:color w:val="555555"/>
          <w:sz w:val="18"/>
        </w:rPr>
        <w:t xml:space="preserve">Insolvenzgeldumlagesatzverordnung 2016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InsoGeldFestV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https://recht.nulegal.eu/gesetze/InsoGeldFestV%202016/schlussformel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