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InsoGeldEinzPV — Höhe der Einzugskostenvergütung an die Einzugsstellen</w:t>
      </w:r>
    </w:p>
    <w:p>
      <w:r>
        <w:rPr>
          <w:color w:val="555555"/>
          <w:sz w:val="18"/>
        </w:rPr>
        <w:t xml:space="preserve">Verordnung zur Höhe der Pauschale für die Kosten des Einzugs der Umlage für das Insolvenzgeld und der Prüfung der Arbeitgeber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von der Bundesagentur für Arbeit an die Krankenkassen zu zahlende pauschale Vergütung für den Einzug der Umlage für das Insolvenzgeld (§ 358 Abs. 3 Satz 2 des Dritten Buches Sozialgesetzbuch) beträgt jährlich 9 307 600 Euro.</w:t>
      </w:r>
    </w:p>
    <w:p>
      <w:r>
        <w:t xml:space="preserve">(2) Erhöhte Aufwendungen der Krankenkassen, die bei der Einführung des Verfahrens entstehen, werden pauschal mit einem Zuschlag für die Kalenderjahre 2009 und 2010 in Höhe von jeweils fünf Millionen Euro abgegolten.</w:t>
      </w:r>
    </w:p>
    <w:p>
      <w:r>
        <w:t xml:space="preserve">(3) Die von der Bundesagentur für Arbeit an die Deutsche Rentenversicherung Knappschaft-Bahn-See/Verwaltungsstelle Cottbus zu zahlende pauschale Vergütung für den Einzug der Umlage für das Insolvenzgeld beträgt jährlich 732 000 Euro.</w:t>
      </w:r>
    </w:p>
    <w:p>
      <w:r>
        <w:rPr>
          <w:color w:val="555555"/>
          <w:sz w:val="17"/>
        </w:rPr>
        <w:t xml:space="preserve">Zitiervorschlag: § 1 InsoGeldEinzPV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https://recht.nulegal.eu/gesetze/InsoGeldEinzPV/1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