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InsVV — Inkrafttreten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20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