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InsVV — Regelsätze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Insolvenzverwalter erhält in der Regel</w:t>
      </w:r>
    </w:p>
    <w:p>
      <w:pPr>
        <w:ind w:left="420"/>
      </w:pPr>
      <w:r>
        <w:t xml:space="preserve">1. von den ersten 35 000 Euro der Insolvenzmasse 40 Prozent,</w:t>
      </w:r>
    </w:p>
    <w:p>
      <w:pPr>
        <w:ind w:left="420"/>
      </w:pPr>
      <w:r>
        <w:t xml:space="preserve">2. von dem Mehrbetrag bis zu 70 000 Euro 26 Prozent,</w:t>
      </w:r>
    </w:p>
    <w:p>
      <w:pPr>
        <w:ind w:left="420"/>
      </w:pPr>
      <w:r>
        <w:t xml:space="preserve">3. von dem Mehrbetrag bis zu 350 000 Euro 7,5 Prozent,</w:t>
      </w:r>
    </w:p>
    <w:p>
      <w:pPr>
        <w:ind w:left="420"/>
      </w:pPr>
      <w:r>
        <w:t xml:space="preserve">4. von dem Mehrbetrag bis zu 700 000 Euro 3,3 Prozent,</w:t>
      </w:r>
    </w:p>
    <w:p>
      <w:pPr>
        <w:ind w:left="420"/>
      </w:pPr>
      <w:r>
        <w:t xml:space="preserve">5. von dem Mehrbetrag bis zu 35 000 000 Euro 2,2 Prozent,</w:t>
      </w:r>
    </w:p>
    <w:p>
      <w:pPr>
        <w:ind w:left="420"/>
      </w:pPr>
      <w:r>
        <w:t xml:space="preserve">6. von dem Mehrbetrag bis zu 70 000 000 Euro 1,1 Prozent,</w:t>
      </w:r>
    </w:p>
    <w:p>
      <w:pPr>
        <w:ind w:left="420"/>
      </w:pPr>
      <w:r>
        <w:t xml:space="preserve">7. von dem Mehrbetrag bis zu 350 000 000 Euro 0,5 Prozent,</w:t>
      </w:r>
    </w:p>
    <w:p>
      <w:pPr>
        <w:ind w:left="420"/>
      </w:pPr>
      <w:r>
        <w:t xml:space="preserve">8. von dem Mehrbetrag bis zu 700 000 000 Euro 0,4 Prozent,</w:t>
      </w:r>
    </w:p>
    <w:p>
      <w:pPr>
        <w:ind w:left="420"/>
      </w:pPr>
      <w:r>
        <w:t xml:space="preserve">9. von dem darüber hinausgehenden Betrag 0,2 Prozent.</w:t>
      </w:r>
    </w:p>
    <w:p>
      <w:r>
        <w:t xml:space="preserve">(2) Haben in dem Verfahren nicht mehr als 10 Gläubiger ihre Forderungen angemeldet, so soll die Vergütung in der Regel mindestens 1 400 Euro betragen. Von 11 bis zu 30 Gläubigern erhöht sich die Vergütung für je angefangene 5 Gläubiger um 210 Euro. Ab 31 Gläubiger erhöht sich die Vergütung je angefangene 5 Gläubiger um 140 Euro.</w:t>
      </w:r>
    </w:p>
    <w:p>
      <w:r>
        <w:rPr>
          <w:color w:val="555555"/>
          <w:sz w:val="17"/>
        </w:rPr>
        <w:t xml:space="preserve">Zitiervorschlag: § 2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