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InsVV — Auslagen. Umsatzsteuer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Auslagen sind einzeln anzuführen und zu belegen.</w:t>
      </w:r>
    </w:p>
    <w:p>
      <w:r>
        <w:t xml:space="preserve">(2) Soweit Umsatzsteuer anfällt, gilt § 7 entsprechend.</w:t>
      </w:r>
    </w:p>
    <w:p>
      <w:r>
        <w:rPr>
          <w:color w:val="555555"/>
          <w:sz w:val="17"/>
        </w:rPr>
        <w:t xml:space="preserve">Zitiervorschlag: § 18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