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InsVV — Berechnung der Vergütung</w:t>
      </w:r>
    </w:p>
    <w:p>
      <w:r>
        <w:rPr>
          <w:color w:val="555555"/>
          <w:sz w:val="18"/>
        </w:rPr>
        <w:t xml:space="preserve">Insolvenzrechtliche Vergütungsverordnung</w:t>
      </w:r>
    </w:p>
    <w:p>
      <w:r>
        <w:rPr>
          <w:color w:val="555555"/>
          <w:sz w:val="18"/>
        </w:rPr>
        <w:t xml:space="preserve">Stand: 01.01.2021 (konsolidierte Textfassung, kein amtliches Inkrafttretensdatum)</w:t>
      </w:r>
    </w:p>
    <w:p>
      <w:r>
        <w:t xml:space="preserve">(1) Die Vergütung der Mitglieder des Gläubigerausschusses beträgt regelmäßig zwischen 50 und 300 Euro je Stunde. Bei der Festsetzung des Stundensatzes sind insbesondere der Umfang der Tätigkeit und die berufliche Qualifikation des Ausschussmitglieds zu berücksichtigen.</w:t>
      </w:r>
    </w:p>
    <w:p>
      <w:r>
        <w:t xml:space="preserve">(2) Die Vergütung der Mitglieder des vorläufigen Gläubigerausschusses für die Erfüllung der ihm nach § 56a und § 270b Absatz 3 der Insolvenzordnung zugewiesenen Aufgaben beträgt einmalig 500 Euro. Nach der Bestellung eines vorläufigen Insolvenzverwalters oder eines vorläufigen Sachwalters richtet sich die weitere Vergütung nach Absatz 1.</w:t>
      </w:r>
    </w:p>
    <w:p>
      <w:r>
        <w:rPr>
          <w:color w:val="555555"/>
          <w:sz w:val="17"/>
        </w:rPr>
        <w:t xml:space="preserve">Zitiervorschlag: § 17 InsVV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https://recht.nulegal.eu/gesetze/InsVV/17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