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InsStatG — Auskunftspflicht und Erteilung der Auskunft in Insolvenzverfahren</w:t>
      </w:r>
    </w:p>
    <w:p>
      <w:r>
        <w:rPr>
          <w:color w:val="555555"/>
          <w:sz w:val="18"/>
        </w:rPr>
        <w:t xml:space="preserve">Insolvenzstatistikgesetz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die Erhebung besteht Auskunftspflicht. Die Angaben zu § 3 Absatz 1 Nummer 6 und Absatz 2 Nummer 9 sind freiwillig. Auskunftspflichtig sind</w:t>
      </w:r>
    </w:p>
    <w:p>
      <w:pPr>
        <w:ind w:left="420"/>
      </w:pPr>
      <w:r>
        <w:t xml:space="preserve">1. bezüglich der Angaben nach § 2 Nummer 1 bis 3 und 6 sowie nach § 3 Absatz 1 Nummer 1, 2, 4, 5 und 7 sowie Absatz 2 Nummer 1 bis 8: die zuständigen Amtsgerichte,</w:t>
      </w:r>
    </w:p>
    <w:p>
      <w:pPr>
        <w:ind w:left="420"/>
      </w:pPr>
      <w:r>
        <w:t xml:space="preserve">2. bezüglich der Angaben nach § 2 Nummer 4 und 5 sowie nach § 3 Absatz 1 Nummer 1 bis 5 und 7: die zuständigen Insolvenzverwalter, Sachwalter oder Treuhänder.</w:t>
      </w:r>
    </w:p>
    <w:p>
      <w:r>
        <w:t xml:space="preserve">(2) Die Angaben nach Absatz 1 werden den statistischen Ämtern von den Auskunftspflichtigen aus den vorhandenen Unterlagen übermittelt. Die Angaben nach Absatz 1 Satz 3 Nummer 1 mit Ausnahme der Angaben nach § 3 Absatz 2 Nummer 1 bis 8 werden von den statistischen Ämtern monatlich erfasst. Die Angaben nach Absatz 1 Satz 3 Nummer 2 und nach § 3 Absatz 2 Nummer 1 bis 8 werden von den statistischen Ämtern jährlich erfasst.</w:t>
      </w:r>
    </w:p>
    <w:p>
      <w:r>
        <w:t xml:space="preserve">(3) Die Angaben sind innerhalb der folgenden Fristen zu übermitteln:</w:t>
      </w:r>
    </w:p>
    <w:p>
      <w:pPr>
        <w:ind w:left="420"/>
      </w:pPr>
      <w:r>
        <w:t xml:space="preserve">1. die Angaben der Amtsgerichte mit Ausnahme der Angaben zu § 3 Absatz 2 Nummer 1 bis 8: innerhalb von zwei Wochen nach Ablauf des Kalendermonats, in dem die jeweilige gerichtliche Entscheidung erlassen wurde; die Merkmale nach § 2 Nummer 1 sind zeitgleich mit den Angaben zu § 2 Nummer 2 zu übermitteln,</w:t>
      </w:r>
    </w:p>
    <w:p>
      <w:pPr>
        <w:ind w:left="420"/>
      </w:pPr>
      <w:r>
        <w:t xml:space="preserve">2. die Angaben der Amtsgerichte zu § 3 Absatz 2 Nummer 1 bis 8: bis zum 31. März für alle Verfahren, für die nach Absatz 1 Satz 3 Nummer 2 für das vorangegangene Kalenderjahr Angaben zu melden waren,</w:t>
      </w:r>
    </w:p>
    <w:p>
      <w:pPr>
        <w:ind w:left="420"/>
      </w:pPr>
      <w:r>
        <w:t xml:space="preserve">3. die Angaben der Insolvenzverwalter, Sachwalter oder Treuhänder mit Ausnahme der Angaben zu § 2 Nummer 5 Buchstabe b bis e: innerhalb von sechs Wochen nachdem das Insolvenzverfahren eingestellt oder aufgehoben wurde,</w:t>
      </w:r>
    </w:p>
    <w:p>
      <w:pPr>
        <w:ind w:left="420"/>
      </w:pPr>
      <w:r>
        <w:t xml:space="preserve">4. die Angaben der Insolvenzverwalter oder Treuhänder zu § 2 Nummer 5 Buchstabe b bis e: innerhalb von sechs Wochen nach Rechtskraft der Entscheidung.</w:t>
      </w:r>
    </w:p>
    <w:p>
      <w:r>
        <w:t xml:space="preserve">(4) Für die Übermittlung der Angaben der Insolvenzverwalter, Sachwalter und Treuhänder gilt § 11a Absatz 2 und 3 des Bundesstatistikgesetzes entsprechend. Die statistischen Ämter prüfen unter Mithilfe der zuständigen Amtsgerichte die Vollzähligkeit der durch die Insolvenzverwalter, Treuhänder und Sachwalter übermittelten Angaben.</w:t>
      </w:r>
    </w:p>
    <w:p>
      <w:r>
        <w:rPr>
          <w:color w:val="555555"/>
          <w:sz w:val="17"/>
        </w:rPr>
        <w:t xml:space="preserve">Zitiervorschlag: § 4 InsStatG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