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InsO — Gesamtschaden</w:t>
      </w:r>
    </w:p>
    <w:p>
      <w:r>
        <w:rPr>
          <w:color w:val="555555"/>
          <w:sz w:val="18"/>
        </w:rPr>
        <w:t xml:space="preserve">Insolvenzordnung</w:t>
      </w:r>
    </w:p>
    <w:p>
      <w:r>
        <w:rPr>
          <w:color w:val="555555"/>
          <w:sz w:val="18"/>
        </w:rPr>
        <w:t xml:space="preserve">Stand: 10.06.2019 (konsolidierte Textfassung, kein amtliches Inkrafttretensdatum)</w:t>
      </w:r>
    </w:p>
    <w:p>
      <w:r>
        <w:t xml:space="preserve">Ansprüche der Insolvenzgläubiger auf Ersatz eines Schadens, den diese Gläubiger gemeinschaftlich durch eine Verminderung des zur Insolvenzmasse gehörenden Vermögens vor oder nach der Eröffnung des Insolvenzverfahrens erlitten haben (Gesamtschaden), können während der Dauer des Insolvenzverfahrens nur vom Insolvenzverwalter geltend gemacht werden. Richten sich die Ansprüche gegen den Verwalter, so können sie nur von einem neu bestellten Insolvenzverwalter geltend gemacht werden.</w:t>
      </w:r>
    </w:p>
    <w:p>
      <w:r>
        <w:rPr>
          <w:color w:val="555555"/>
          <w:sz w:val="17"/>
        </w:rPr>
        <w:t xml:space="preserve">Zitiervorschlag: § 92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