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InsO — Übergang des Verwaltungs- und Verfügungsrechts</w:t>
      </w:r>
    </w:p>
    <w:p>
      <w:r>
        <w:rPr>
          <w:color w:val="555555"/>
          <w:sz w:val="18"/>
        </w:rPr>
        <w:t xml:space="preserve">Insolvenzordnung</w:t>
      </w:r>
    </w:p>
    <w:p>
      <w:r>
        <w:rPr>
          <w:color w:val="555555"/>
          <w:sz w:val="18"/>
        </w:rPr>
        <w:t xml:space="preserve">Stand: 10.06.2019 (konsolidierte Textfassung, kein amtliches Inkrafttretensdatum)</w:t>
      </w:r>
    </w:p>
    <w:p>
      <w:r>
        <w:t xml:space="preserve">(1) Durch die Eröffnung des Insolvenzverfahrens geht das Recht des Schuldners, das zur Insolvenzmasse gehörende Vermögen zu verwalten und über es zu verfügen, auf den Insolvenzverwalter über.</w:t>
      </w:r>
    </w:p>
    <w:p>
      <w:r>
        <w:t xml:space="preserve">(2) Ein gegen den Schuldner bestehendes Veräußerungsverbot, das nur den Schutz bestimmter Personen bezweckt (§§ 135, 136 des Bürgerlichen Gesetzbuchs), hat im Verfahren keine Wirkung. Die Vorschriften über die Wirkungen einer Pfändung oder einer Beschlagnahme im Wege der Zwangsvollstreckung bleiben unberührt.</w:t>
      </w:r>
    </w:p>
    <w:p>
      <w:r>
        <w:rPr>
          <w:color w:val="555555"/>
          <w:sz w:val="17"/>
        </w:rPr>
        <w:t xml:space="preserve">Zitiervorschlag: § 80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