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InsO — Aufsicht des Insolvenzgerichts</w:t>
      </w:r>
    </w:p>
    <w:p>
      <w:r>
        <w:rPr>
          <w:color w:val="555555"/>
          <w:sz w:val="18"/>
        </w:rPr>
        <w:t xml:space="preserve">Insolvenzordnung</w:t>
      </w:r>
    </w:p>
    <w:p>
      <w:r>
        <w:rPr>
          <w:color w:val="555555"/>
          <w:sz w:val="18"/>
        </w:rPr>
        <w:t xml:space="preserve">Stand: 10.06.2019 (konsolidierte Textfassung, kein amtliches Inkrafttretensdatum)</w:t>
      </w:r>
    </w:p>
    <w:p>
      <w:r>
        <w:t xml:space="preserve">(1) Der Insolvenzverwalter steht unter der Aufsicht des Insolvenzgerichts. Das Gericht kann jederzeit einzelne Auskünfte oder einen Bericht über den Sachstand und die Geschäftsführung von ihm verlangen.</w:t>
      </w:r>
    </w:p>
    <w:p>
      <w:r>
        <w:t xml:space="preserve">(2) Erfüllt der Verwalter seine Pflichten nicht, so kann das Gericht nach vorheriger Androhung Zwangsgeld gegen ihn festsetzen. Das einzelne Zwangsgeld darf den Betrag von fünfundzwanzigtausend Euro nicht übersteigen. Gegen den Beschluß steht dem Verwalter die sofortige Beschwerde zu.</w:t>
      </w:r>
    </w:p>
    <w:p>
      <w:r>
        <w:t xml:space="preserve">(3) Absatz 2 gilt entsprechend für die Durchsetzung der Herausgabepflichten eines entlassenen Verwalters.</w:t>
      </w:r>
    </w:p>
    <w:p>
      <w:r>
        <w:rPr>
          <w:color w:val="555555"/>
          <w:sz w:val="17"/>
        </w:rPr>
        <w:t xml:space="preserve">Zitiervorschlag: § 58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