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InsO — Ersatzaussonderung</w:t>
      </w:r>
    </w:p>
    <w:p>
      <w:r>
        <w:rPr>
          <w:color w:val="555555"/>
          <w:sz w:val="18"/>
        </w:rPr>
        <w:t xml:space="preserve">Insolvenzordnung</w:t>
      </w:r>
    </w:p>
    <w:p>
      <w:r>
        <w:rPr>
          <w:color w:val="555555"/>
          <w:sz w:val="18"/>
        </w:rPr>
        <w:t xml:space="preserve">Stand: 10.06.2019 (konsolidierte Textfassung, kein amtliches Inkrafttretensdatum)</w:t>
      </w:r>
    </w:p>
    <w:p>
      <w:r>
        <w:t xml:space="preserve">Ist ein Gegenstand, dessen Aussonderung hätte verlangt werden können, vor der Eröffnung des Insolvenzverfahrens vom Schuldner oder nach der Eröffnung vom Insolvenzverwalter unberechtigt veräußert worden, so kann der Aussonderungsberechtigte die Abtretung des Rechts auf die Gegenleistung verlangen, soweit diese noch aussteht. Er kann die Gegenleistung aus der Insolvenzmasse verlangen, soweit sie in der Masse unterscheidbar vorhanden ist.</w:t>
      </w:r>
    </w:p>
    <w:p>
      <w:r>
        <w:rPr>
          <w:color w:val="555555"/>
          <w:sz w:val="17"/>
        </w:rPr>
        <w:t xml:space="preserve">Zitiervorschlag: § 48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