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InsO — Umrechnung von Forderungen</w:t>
      </w:r>
    </w:p>
    <w:p>
      <w:r>
        <w:rPr>
          <w:color w:val="555555"/>
          <w:sz w:val="18"/>
        </w:rPr>
        <w:t xml:space="preserve">Insolvenzordnung</w:t>
      </w:r>
    </w:p>
    <w:p>
      <w:r>
        <w:rPr>
          <w:color w:val="555555"/>
          <w:sz w:val="18"/>
        </w:rPr>
        <w:t xml:space="preserve">Stand: 10.06.2019 (konsolidierte Textfassung, kein amtliches Inkrafttretensdatum)</w:t>
      </w:r>
    </w:p>
    <w:p>
      <w:r>
        <w:t xml:space="preserve">Forderungen, die nicht auf Geld gerichtet sind oder deren Geldbetrag unbestimmt ist, sind mit dem Wert geltend zu machen, der für die Zeit der Eröffnung des Insolvenzverfahrens geschätzt werden kann. Forderungen, die in ausländischer Währung oder in einer Rechnungseinheit ausgedrückt sind, sind nach dem Kurswert, der zur Zeit der Verfahrenseröffnung für den Zahlungsort maßgeblich ist, in inländische Währung umzurechnen.</w:t>
      </w:r>
    </w:p>
    <w:p>
      <w:r>
        <w:rPr>
          <w:color w:val="555555"/>
          <w:sz w:val="17"/>
        </w:rPr>
        <w:t xml:space="preserve">Zitiervorschlag: § 45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