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359 InsO — Verweisung auf das Einführungsgesetz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an dem Tage in Kraft, der durch das Einführungsgesetz zur Insolvenzordnung bestimmt wird.</w:t>
      </w:r>
    </w:p>
    <w:p>
      <w:r>
        <w:rPr>
          <w:color w:val="555555"/>
          <w:sz w:val="17"/>
        </w:rPr>
        <w:t xml:space="preserve">Zitiervorschlag: § 359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https://recht.nulegal.eu/gesetze/InsO/359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