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355 InsO — Restschuldbefreiung. Insolvenzplan</w:t>
      </w:r>
    </w:p>
    <w:p>
      <w:r>
        <w:rPr>
          <w:color w:val="555555"/>
          <w:sz w:val="18"/>
        </w:rPr>
        <w:t xml:space="preserve">Insolvenzordnung</w:t>
      </w:r>
    </w:p>
    <w:p>
      <w:r>
        <w:rPr>
          <w:color w:val="555555"/>
          <w:sz w:val="18"/>
        </w:rPr>
        <w:t xml:space="preserve">Stand: 10.06.2019 (konsolidierte Textfassung, kein amtliches Inkrafttretensdatum)</w:t>
      </w:r>
    </w:p>
    <w:p>
      <w:r>
        <w:t xml:space="preserve">(1) Im Partikularverfahren sind die Vorschriften über die Restschuldbefreiung nicht anzuwenden.</w:t>
      </w:r>
    </w:p>
    <w:p>
      <w:r>
        <w:t xml:space="preserve">(2) Ein Insolvenzplan, in dem eine Stundung, ein Erlass oder sonstige Einschränkungen der Rechte der Gläubiger vorgesehen sind, kann in diesem Verfahren nur bestätigt werden, wenn alle betroffenen Gläubiger dem Plan zugestimmt haben.</w:t>
      </w:r>
    </w:p>
    <w:p>
      <w:r>
        <w:rPr>
          <w:color w:val="555555"/>
          <w:sz w:val="17"/>
        </w:rPr>
        <w:t xml:space="preserve">Zitiervorschlag: § 355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https://recht.nulegal.eu/gesetze/InsO/355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