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353 InsO — Vollstreckbarkeit ausländischer Entscheidungen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einer Entscheidung, die in dem ausländischen Insolvenzverfahren ergeht, findet die Zwangsvollstreckung nur statt, wenn ihre Zulässigkeit durch ein Vollstreckungsurteil ausgesprochen ist. § 722 Abs. 2 und § 723 Abs. 1 der Zivilprozessordnung gelten entsprechend.</w:t>
      </w:r>
    </w:p>
    <w:p>
      <w:r>
        <w:t xml:space="preserve">(2) Für die in § 343 Abs. 2 genannten Sicherungsmaßnahmen gilt Absatz 1 entsprechend.</w:t>
      </w:r>
    </w:p>
    <w:p>
      <w:r>
        <w:rPr>
          <w:color w:val="555555"/>
          <w:sz w:val="17"/>
        </w:rPr>
        <w:t xml:space="preserve">Zitiervorschlag: § 353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