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352 InsO — Unterbrechung und Aufnahme eines Rechtsstreits</w:t>
      </w:r>
    </w:p>
    <w:p>
      <w:r>
        <w:rPr>
          <w:color w:val="555555"/>
          <w:sz w:val="18"/>
        </w:rPr>
        <w:t xml:space="preserve">Insolvenzordnung</w:t>
      </w:r>
    </w:p>
    <w:p>
      <w:r>
        <w:rPr>
          <w:color w:val="555555"/>
          <w:sz w:val="18"/>
        </w:rPr>
        <w:t xml:space="preserve">Stand: 10.06.2019 (konsolidierte Textfassung, kein amtliches Inkrafttretensdatum)</w:t>
      </w:r>
    </w:p>
    <w:p>
      <w:r>
        <w:t xml:space="preserve">(1) Durch die Eröffnung des ausländischen Insolvenzverfahrens wird ein Rechtsstreit unterbrochen, der zur Zeit der Eröffnung anhängig ist und die Insolvenzmasse betrifft. Die Unterbrechung dauert an, bis der Rechtsstreit von einer Person aufgenommen wird, die nach dem Recht des Staats der Verfahrenseröffnung zur Fortführung des Rechtsstreits berechtigt ist, oder bis das Insolvenzverfahren beendet ist.</w:t>
      </w:r>
    </w:p>
    <w:p>
      <w:r>
        <w:t xml:space="preserve">(2) Absatz 1 gilt entsprechend, wenn die Verwaltungs- und Verfügungsbefugnis über das Vermögen des Schuldners durch die Anordnung von Sicherungsmaßnahmen nach § 343 Abs. 2 auf einen vorläufigen Insolvenzverwalter übergeht.</w:t>
      </w:r>
    </w:p>
    <w:p>
      <w:r>
        <w:rPr>
          <w:color w:val="555555"/>
          <w:sz w:val="17"/>
        </w:rPr>
        <w:t xml:space="preserve">Zitiervorschlag: § 352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