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350 InsO — Leistung an den Schuldner</w:t>
      </w:r>
    </w:p>
    <w:p>
      <w:r>
        <w:rPr>
          <w:color w:val="555555"/>
          <w:sz w:val="18"/>
        </w:rPr>
        <w:t xml:space="preserve">Insolvenzordnung</w:t>
      </w:r>
    </w:p>
    <w:p>
      <w:r>
        <w:rPr>
          <w:color w:val="555555"/>
          <w:sz w:val="18"/>
        </w:rPr>
        <w:t xml:space="preserve">Stand: 10.06.2019 (konsolidierte Textfassung, kein amtliches Inkrafttretensdatum)</w:t>
      </w:r>
    </w:p>
    <w:p>
      <w:r>
        <w:t xml:space="preserve">Ist im Inland zur Erfüllung einer Verbindlichkeit an den Schuldner geleistet worden, obwohl die Verbindlichkeit zur Insolvenzmasse des ausländischen Insolvenzverfahrens zu erfüllen war, so wird der Leistende befreit, wenn er zur Zeit der Leistung die Eröffnung des Verfahrens nicht kannte. Hat er vor der öffentlichen Bekanntmachung nach § 345 geleistet, so wird vermutet, dass er die Eröffnung nicht kannte.</w:t>
      </w:r>
    </w:p>
    <w:p>
      <w:r>
        <w:rPr>
          <w:color w:val="555555"/>
          <w:sz w:val="17"/>
        </w:rPr>
        <w:t xml:space="preserve">Zitiervorschlag: § 350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