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345 InsO — Öffentliche Bekanntmachung</w:t>
      </w:r>
    </w:p>
    <w:p>
      <w:r>
        <w:rPr>
          <w:color w:val="555555"/>
          <w:sz w:val="18"/>
        </w:rPr>
        <w:t xml:space="preserve">Insolvenzordnung</w:t>
      </w:r>
    </w:p>
    <w:p>
      <w:r>
        <w:rPr>
          <w:color w:val="555555"/>
          <w:sz w:val="18"/>
        </w:rPr>
        <w:t xml:space="preserve">Stand: 10.06.2019 (konsolidierte Textfassung, kein amtliches Inkrafttretensdatum)</w:t>
      </w:r>
    </w:p>
    <w:p>
      <w:r>
        <w:t xml:space="preserve">(1) Sind die Voraussetzungen für die Anerkennung der Verfahrenseröffnung gegeben, so hat das Insolvenzgericht auf Antrag des ausländischen Insolvenzverwalters den wesentlichen Inhalt der Entscheidung über die Verfahrenseröffnung und der Entscheidung über die Bestellung des Insolvenzverwalters im Inland bekannt zu machen. § 9 Abs. 1 und 2 und § 30 Abs. 1 gelten entsprechend. Ist die Eröffnung des Insolvenzverfahrens bekannt gemacht worden, so ist die Beendigung in gleicher Weise bekannt zu machen.</w:t>
      </w:r>
    </w:p>
    <w:p>
      <w:r>
        <w:t xml:space="preserve">(2) Hat der Schuldner im Inland eine Niederlassung, so erfolgt die öffentliche Bekanntmachung von Amts wegen. Der Insolvenzverwalter oder ein ständiger Vertreter nach § 13e Abs. 2 Satz 5 Nr. 3 des Handelsgesetzbuchs unterrichtet das nach § 348 Abs. 1 zuständige Insolvenzgericht.</w:t>
      </w:r>
    </w:p>
    <w:p>
      <w:r>
        <w:t xml:space="preserve">(3) Der Antrag ist nur zulässig, wenn glaubhaft gemacht wird, dass die tatsächlichen Voraussetzungen für die Anerkennung der Verfahrenseröffnung vorliegen. Dem Verwalter ist eine Ausfertigung des Beschlusses, durch den die Bekanntmachung angeordnet wird, zu erteilen. Gegen die Entscheidung des Insolvenzgerichts, mit der die öffentliche Bekanntmachung abgelehnt wird, steht dem ausländischen Verwalter die sofortige Beschwerde zu.</w:t>
      </w:r>
    </w:p>
    <w:p>
      <w:r>
        <w:rPr>
          <w:color w:val="555555"/>
          <w:sz w:val="17"/>
        </w:rPr>
        <w:t xml:space="preserve">Zitiervorschlag: § 345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https://recht.nulegal.eu/gesetze/InsO/345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