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341 InsO — Ausübung von Gläubigerrechten</w:t>
      </w:r>
    </w:p>
    <w:p>
      <w:r>
        <w:rPr>
          <w:color w:val="555555"/>
          <w:sz w:val="18"/>
        </w:rPr>
        <w:t xml:space="preserve">Insolvenzordnung</w:t>
      </w:r>
    </w:p>
    <w:p>
      <w:r>
        <w:rPr>
          <w:color w:val="555555"/>
          <w:sz w:val="18"/>
        </w:rPr>
        <w:t xml:space="preserve">Stand: 10.06.2019 (konsolidierte Textfassung, kein amtliches Inkrafttretensdatum)</w:t>
      </w:r>
    </w:p>
    <w:p>
      <w:r>
        <w:t xml:space="preserve">(1) Jeder Gläubiger kann seine Forderungen im Hauptinsolvenzverfahren und in jedem Sekundärinsolvenzverfahren anmelden.</w:t>
      </w:r>
    </w:p>
    <w:p>
      <w:r>
        <w:t xml:space="preserve">(2) Der Insolvenzverwalter ist berechtigt, eine in dem Verfahren, für das er bestellt ist, angemeldete Forderung in einem anderen Insolvenzverfahren über das Vermögen des Schuldners anzumelden. Das Recht des Gläubigers, die Anmeldung abzulehnen oder zurückzunehmen, bleibt unberührt.</w:t>
      </w:r>
    </w:p>
    <w:p>
      <w:r>
        <w:t xml:space="preserve">(3) Der Verwalter gilt als bevollmächtigt, das Stimmrecht aus einer Forderung, die in dem Verfahren, für das er bestellt ist, angemeldet worden ist, in einem anderen Insolvenzverfahren über das Vermögen des Schuldners auszuüben, sofern der Gläubiger keine anderweitige Bestimmung trifft.</w:t>
      </w:r>
    </w:p>
    <w:p>
      <w:r>
        <w:rPr>
          <w:color w:val="555555"/>
          <w:sz w:val="17"/>
        </w:rPr>
        <w:t xml:space="preserve">Zitiervorschlag: § 341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https://recht.nulegal.eu/gesetze/InsO/341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