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334 InsO — Persönliche Haftung der Ehegatten</w:t>
      </w:r>
    </w:p>
    <w:p>
      <w:r>
        <w:rPr>
          <w:color w:val="555555"/>
          <w:sz w:val="18"/>
        </w:rPr>
        <w:t xml:space="preserve">Insolvenzordnung</w:t>
      </w:r>
    </w:p>
    <w:p>
      <w:r>
        <w:rPr>
          <w:color w:val="555555"/>
          <w:sz w:val="18"/>
        </w:rPr>
        <w:t xml:space="preserve">Stand: 10.06.2019 (konsolidierte Textfassung, kein amtliches Inkrafttretensdatum)</w:t>
      </w:r>
    </w:p>
    <w:p>
      <w:r>
        <w:t xml:space="preserve">(1) Die persönliche Haftung der Ehegatten oder Lebenspartner für die Verbindlichkeiten, deren Erfüllung aus dem Gesamtgut verlangt werden kann, kann während der Dauer des Insolvenzverfahrens nur vom Insolvenzverwalter oder vom Sachwalter geltend gemacht werden.</w:t>
      </w:r>
    </w:p>
    <w:p>
      <w:r>
        <w:t xml:space="preserve">(2) Im Falle eines Insolvenzplans gilt für die persönliche Haftung der Ehegatten oder Lebenspartner § 227 Abs. 1 entsprechend.</w:t>
      </w:r>
    </w:p>
    <w:p>
      <w:r>
        <w:rPr>
          <w:color w:val="555555"/>
          <w:sz w:val="17"/>
        </w:rPr>
        <w:t xml:space="preserve">Zitiervorschlag: § 334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https://recht.nulegal.eu/gesetze/InsO/334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